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8E" w:rsidRDefault="00F16BB6" w:rsidP="008A494D">
      <w:pPr>
        <w:ind w:right="-992"/>
        <w:rPr>
          <w:rFonts w:cs="Arial"/>
        </w:rPr>
      </w:pPr>
      <w:r w:rsidRPr="005C67F6">
        <w:rPr>
          <w:rFonts w:cs="Arial"/>
          <w:noProof/>
          <w:color w:val="FFFFFF" w:themeColor="background1"/>
          <w:lang w:eastAsia="en-GB"/>
        </w:rPr>
        <w:drawing>
          <wp:anchor distT="0" distB="0" distL="114300" distR="114300" simplePos="0" relativeHeight="251674624" behindDoc="1" locked="1" layoutInCell="1" allowOverlap="1" wp14:anchorId="5362F503" wp14:editId="165E48C3">
            <wp:simplePos x="0" y="0"/>
            <wp:positionH relativeFrom="page">
              <wp:posOffset>-1152525</wp:posOffset>
            </wp:positionH>
            <wp:positionV relativeFrom="page">
              <wp:posOffset>-57150</wp:posOffset>
            </wp:positionV>
            <wp:extent cx="8982075" cy="1047750"/>
            <wp:effectExtent l="0" t="0" r="9525" b="0"/>
            <wp:wrapNone/>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2075" cy="1047750"/>
                    </a:xfrm>
                    <a:prstGeom prst="rect">
                      <a:avLst/>
                    </a:prstGeom>
                    <a:noFill/>
                  </pic:spPr>
                </pic:pic>
              </a:graphicData>
            </a:graphic>
            <wp14:sizeRelH relativeFrom="page">
              <wp14:pctWidth>0</wp14:pctWidth>
            </wp14:sizeRelH>
            <wp14:sizeRelV relativeFrom="page">
              <wp14:pctHeight>0</wp14:pctHeight>
            </wp14:sizeRelV>
          </wp:anchor>
        </w:drawing>
      </w:r>
      <w:r w:rsidR="005C67F6" w:rsidRPr="005C67F6">
        <w:rPr>
          <w:rFonts w:cs="Arial"/>
          <w:color w:val="FFFFFF" w:themeColor="background1"/>
        </w:rPr>
        <w:t>APPENDIX 1</w:t>
      </w:r>
    </w:p>
    <w:p w:rsidR="002B7FB6" w:rsidRPr="002B7FB6" w:rsidRDefault="002B7FB6" w:rsidP="002B7FB6">
      <w:pPr>
        <w:spacing w:line="360" w:lineRule="auto"/>
        <w:jc w:val="center"/>
        <w:rPr>
          <w:rFonts w:cs="Arial"/>
          <w:b/>
          <w:szCs w:val="24"/>
        </w:rPr>
      </w:pPr>
    </w:p>
    <w:p w:rsidR="00064B8E" w:rsidRPr="005A11B8" w:rsidRDefault="002B7FB6" w:rsidP="002B7FB6">
      <w:pPr>
        <w:spacing w:line="360" w:lineRule="auto"/>
        <w:jc w:val="center"/>
        <w:rPr>
          <w:rFonts w:cs="Arial"/>
          <w:b/>
          <w:sz w:val="32"/>
          <w:szCs w:val="32"/>
        </w:rPr>
      </w:pPr>
      <w:r w:rsidRPr="005A11B8">
        <w:rPr>
          <w:rFonts w:cs="Arial"/>
          <w:b/>
          <w:sz w:val="32"/>
          <w:szCs w:val="32"/>
        </w:rPr>
        <w:t>Community Directorate – Project Phoenix</w:t>
      </w:r>
      <w:r w:rsidRPr="005A11B8">
        <w:rPr>
          <w:rFonts w:cs="Arial"/>
          <w:b/>
          <w:sz w:val="32"/>
          <w:szCs w:val="32"/>
        </w:rPr>
        <w:tab/>
      </w:r>
    </w:p>
    <w:p w:rsidR="005610EA" w:rsidRPr="005A11B8" w:rsidRDefault="005610EA" w:rsidP="005610EA">
      <w:pPr>
        <w:spacing w:line="360" w:lineRule="auto"/>
        <w:rPr>
          <w:rFonts w:cs="Arial"/>
          <w:b/>
          <w:sz w:val="32"/>
          <w:szCs w:val="32"/>
        </w:rPr>
      </w:pPr>
    </w:p>
    <w:p w:rsidR="005610EA" w:rsidRPr="005A11B8" w:rsidRDefault="008B726A" w:rsidP="005C6760">
      <w:pPr>
        <w:spacing w:line="360" w:lineRule="auto"/>
        <w:rPr>
          <w:rFonts w:cs="Arial"/>
          <w:b/>
          <w:sz w:val="32"/>
          <w:szCs w:val="32"/>
        </w:rPr>
      </w:pPr>
      <w:r w:rsidRPr="005A11B8">
        <w:rPr>
          <w:rFonts w:cs="Arial"/>
          <w:b/>
          <w:sz w:val="32"/>
          <w:szCs w:val="32"/>
        </w:rPr>
        <w:t>Meals and W</w:t>
      </w:r>
      <w:r w:rsidR="005C6760">
        <w:rPr>
          <w:rFonts w:cs="Arial"/>
          <w:b/>
          <w:sz w:val="32"/>
          <w:szCs w:val="32"/>
        </w:rPr>
        <w:t>heels and Adults Catering</w:t>
      </w:r>
      <w:r w:rsidRPr="005A11B8">
        <w:rPr>
          <w:rFonts w:cs="Arial"/>
          <w:b/>
          <w:sz w:val="32"/>
          <w:szCs w:val="32"/>
        </w:rPr>
        <w:t xml:space="preserve"> Service </w:t>
      </w:r>
      <w:r w:rsidR="00602301">
        <w:rPr>
          <w:rFonts w:cs="Arial"/>
          <w:b/>
          <w:sz w:val="32"/>
          <w:szCs w:val="32"/>
        </w:rPr>
        <w:t>to other</w:t>
      </w:r>
      <w:r w:rsidR="005C6760">
        <w:rPr>
          <w:rFonts w:cs="Arial"/>
          <w:b/>
          <w:sz w:val="32"/>
          <w:szCs w:val="32"/>
        </w:rPr>
        <w:t xml:space="preserve"> B</w:t>
      </w:r>
      <w:r w:rsidR="00602301">
        <w:rPr>
          <w:rFonts w:cs="Arial"/>
          <w:b/>
          <w:sz w:val="32"/>
          <w:szCs w:val="32"/>
        </w:rPr>
        <w:t xml:space="preserve">oroughs </w:t>
      </w:r>
    </w:p>
    <w:p w:rsidR="005610EA" w:rsidRPr="005A11B8" w:rsidRDefault="00F9628E" w:rsidP="00F9628E">
      <w:pPr>
        <w:tabs>
          <w:tab w:val="center" w:pos="5233"/>
          <w:tab w:val="left" w:pos="8940"/>
        </w:tabs>
        <w:spacing w:line="360" w:lineRule="auto"/>
        <w:rPr>
          <w:rFonts w:cs="Arial"/>
          <w:b/>
          <w:sz w:val="32"/>
          <w:szCs w:val="32"/>
        </w:rPr>
      </w:pPr>
      <w:r w:rsidRPr="005A11B8">
        <w:rPr>
          <w:rFonts w:cs="Arial"/>
          <w:b/>
          <w:sz w:val="32"/>
          <w:szCs w:val="32"/>
        </w:rPr>
        <w:t xml:space="preserve">                              </w:t>
      </w:r>
      <w:r w:rsidR="007806BD" w:rsidRPr="005A11B8">
        <w:rPr>
          <w:rFonts w:cs="Arial"/>
          <w:b/>
          <w:sz w:val="32"/>
          <w:szCs w:val="32"/>
        </w:rPr>
        <w:t xml:space="preserve"> </w:t>
      </w:r>
      <w:r w:rsidR="005610EA" w:rsidRPr="005A11B8">
        <w:rPr>
          <w:rFonts w:cs="Arial"/>
          <w:b/>
          <w:sz w:val="32"/>
          <w:szCs w:val="32"/>
        </w:rPr>
        <w:t>Business Case</w:t>
      </w:r>
    </w:p>
    <w:p w:rsidR="005610EA" w:rsidRPr="005A11B8" w:rsidRDefault="005A11B8" w:rsidP="005A11B8">
      <w:pPr>
        <w:spacing w:line="360" w:lineRule="auto"/>
        <w:rPr>
          <w:rFonts w:cs="Arial"/>
          <w:b/>
          <w:sz w:val="32"/>
          <w:szCs w:val="32"/>
        </w:rPr>
      </w:pPr>
      <w:r>
        <w:rPr>
          <w:rFonts w:cs="Arial"/>
          <w:b/>
          <w:sz w:val="32"/>
          <w:szCs w:val="32"/>
        </w:rPr>
        <w:t xml:space="preserve">                         </w:t>
      </w:r>
      <w:r w:rsidR="001F5DE5">
        <w:rPr>
          <w:rFonts w:cs="Arial"/>
          <w:b/>
          <w:sz w:val="32"/>
          <w:szCs w:val="32"/>
        </w:rPr>
        <w:t xml:space="preserve">    </w:t>
      </w:r>
      <w:r w:rsidR="008B726A" w:rsidRPr="005A11B8">
        <w:rPr>
          <w:rFonts w:cs="Arial"/>
          <w:b/>
          <w:sz w:val="32"/>
          <w:szCs w:val="32"/>
        </w:rPr>
        <w:t xml:space="preserve">February </w:t>
      </w:r>
      <w:r w:rsidR="002C62D8">
        <w:rPr>
          <w:rFonts w:cs="Arial"/>
          <w:b/>
          <w:sz w:val="32"/>
          <w:szCs w:val="32"/>
        </w:rPr>
        <w:t>2</w:t>
      </w:r>
      <w:r w:rsidR="001F5DE5">
        <w:rPr>
          <w:rFonts w:cs="Arial"/>
          <w:b/>
          <w:sz w:val="32"/>
          <w:szCs w:val="32"/>
        </w:rPr>
        <w:t>8</w:t>
      </w:r>
      <w:r w:rsidR="008B726A" w:rsidRPr="005A11B8">
        <w:rPr>
          <w:rFonts w:cs="Arial"/>
          <w:b/>
          <w:sz w:val="32"/>
          <w:szCs w:val="32"/>
          <w:vertAlign w:val="superscript"/>
        </w:rPr>
        <w:t>th</w:t>
      </w:r>
      <w:r w:rsidR="008B726A" w:rsidRPr="005A11B8">
        <w:rPr>
          <w:rFonts w:cs="Arial"/>
          <w:b/>
          <w:sz w:val="32"/>
          <w:szCs w:val="32"/>
        </w:rPr>
        <w:t>, 2019</w:t>
      </w:r>
    </w:p>
    <w:p w:rsidR="00064B8E" w:rsidRDefault="00064B8E" w:rsidP="002B7FB6">
      <w:pPr>
        <w:spacing w:line="360" w:lineRule="auto"/>
        <w:rPr>
          <w:rFonts w:cs="Arial"/>
          <w:szCs w:val="24"/>
        </w:rPr>
      </w:pPr>
    </w:p>
    <w:p w:rsidR="00D72831" w:rsidRDefault="00D72831" w:rsidP="002B7FB6">
      <w:pPr>
        <w:spacing w:line="360" w:lineRule="auto"/>
        <w:rPr>
          <w:rFonts w:cs="Arial"/>
          <w:szCs w:val="24"/>
        </w:rPr>
      </w:pPr>
    </w:p>
    <w:p w:rsidR="005A11B8" w:rsidRDefault="005A11B8" w:rsidP="002B7FB6">
      <w:pPr>
        <w:spacing w:line="360" w:lineRule="auto"/>
        <w:rPr>
          <w:rFonts w:cs="Arial"/>
          <w:szCs w:val="24"/>
        </w:rPr>
      </w:pPr>
    </w:p>
    <w:p w:rsidR="005A11B8" w:rsidRDefault="005A11B8" w:rsidP="002B7FB6">
      <w:pPr>
        <w:spacing w:line="360" w:lineRule="auto"/>
        <w:rPr>
          <w:rFonts w:cs="Arial"/>
          <w:szCs w:val="24"/>
        </w:rPr>
      </w:pPr>
    </w:p>
    <w:p w:rsidR="002C62D8" w:rsidRDefault="002C62D8" w:rsidP="002B7FB6">
      <w:pPr>
        <w:spacing w:line="360" w:lineRule="auto"/>
        <w:rPr>
          <w:rFonts w:cs="Arial"/>
          <w:szCs w:val="24"/>
        </w:rPr>
      </w:pPr>
    </w:p>
    <w:p w:rsidR="00A056CF" w:rsidRPr="00A056CF" w:rsidRDefault="00A056CF" w:rsidP="00A056CF">
      <w:pPr>
        <w:spacing w:line="360" w:lineRule="auto"/>
        <w:rPr>
          <w:rFonts w:cs="Arial"/>
          <w:szCs w:val="24"/>
        </w:rPr>
      </w:pPr>
      <w:r w:rsidRPr="00A056CF">
        <w:rPr>
          <w:rFonts w:cs="Arial"/>
          <w:szCs w:val="24"/>
        </w:rPr>
        <w:t xml:space="preserve">                       </w:t>
      </w:r>
    </w:p>
    <w:p w:rsidR="00A056CF" w:rsidRPr="00A056CF" w:rsidRDefault="00A056CF" w:rsidP="00A056CF">
      <w:pPr>
        <w:spacing w:line="360" w:lineRule="auto"/>
        <w:rPr>
          <w:rFonts w:cs="Arial"/>
          <w:i/>
          <w:szCs w:val="24"/>
        </w:rPr>
      </w:pPr>
      <w:r w:rsidRPr="00A056CF">
        <w:rPr>
          <w:rFonts w:cs="Arial"/>
          <w:i/>
          <w:szCs w:val="24"/>
        </w:rPr>
        <w:t xml:space="preserve">Commercial in Confidence legally </w:t>
      </w:r>
      <w:proofErr w:type="gramStart"/>
      <w:r w:rsidRPr="00A056CF">
        <w:rPr>
          <w:rFonts w:cs="Arial"/>
          <w:i/>
          <w:szCs w:val="24"/>
        </w:rPr>
        <w:t>Privileged</w:t>
      </w:r>
      <w:proofErr w:type="gramEnd"/>
      <w:r w:rsidRPr="00A056CF">
        <w:rPr>
          <w:rFonts w:cs="Arial"/>
          <w:i/>
          <w:szCs w:val="24"/>
        </w:rPr>
        <w:t xml:space="preserve"> </w:t>
      </w:r>
    </w:p>
    <w:p w:rsidR="002C62D8" w:rsidRDefault="002C62D8" w:rsidP="002B7FB6">
      <w:pPr>
        <w:spacing w:line="360" w:lineRule="auto"/>
        <w:rPr>
          <w:rFonts w:cs="Arial"/>
          <w:szCs w:val="24"/>
        </w:rPr>
      </w:pPr>
    </w:p>
    <w:tbl>
      <w:tblPr>
        <w:tblStyle w:val="TableGrid"/>
        <w:tblpPr w:leftFromText="180" w:rightFromText="180" w:vertAnchor="text" w:horzAnchor="margin" w:tblpY="-13"/>
        <w:tblW w:w="5000" w:type="pct"/>
        <w:shd w:val="clear" w:color="auto" w:fill="5F497A" w:themeFill="accent4" w:themeFillShade="BF"/>
        <w:tblLook w:val="04A0" w:firstRow="1" w:lastRow="0" w:firstColumn="1" w:lastColumn="0" w:noHBand="0" w:noVBand="1"/>
      </w:tblPr>
      <w:tblGrid>
        <w:gridCol w:w="3509"/>
        <w:gridCol w:w="6770"/>
      </w:tblGrid>
      <w:tr w:rsidR="00A056CF" w:rsidRPr="00D72831" w:rsidTr="00A056CF">
        <w:tc>
          <w:tcPr>
            <w:tcW w:w="1707" w:type="pct"/>
            <w:shd w:val="clear" w:color="auto" w:fill="B2A1C7" w:themeFill="accent4" w:themeFillTint="99"/>
          </w:tcPr>
          <w:p w:rsidR="00A056CF" w:rsidRPr="005A11B8" w:rsidRDefault="00A056CF" w:rsidP="00A056CF">
            <w:pPr>
              <w:spacing w:line="360" w:lineRule="auto"/>
              <w:rPr>
                <w:rFonts w:eastAsia="Calibri" w:cs="Arial"/>
                <w:sz w:val="22"/>
              </w:rPr>
            </w:pPr>
            <w:r w:rsidRPr="005A11B8">
              <w:rPr>
                <w:rFonts w:eastAsia="Calibri" w:cs="Arial"/>
                <w:sz w:val="22"/>
              </w:rPr>
              <w:t>Document Author and Owner</w:t>
            </w:r>
          </w:p>
        </w:tc>
        <w:tc>
          <w:tcPr>
            <w:tcW w:w="3293" w:type="pct"/>
            <w:shd w:val="clear" w:color="auto" w:fill="B2A1C7" w:themeFill="accent4" w:themeFillTint="99"/>
          </w:tcPr>
          <w:p w:rsidR="00A056CF" w:rsidRPr="005A11B8" w:rsidRDefault="00A056CF" w:rsidP="00A056CF">
            <w:pPr>
              <w:spacing w:line="360" w:lineRule="auto"/>
              <w:rPr>
                <w:rFonts w:eastAsia="Calibri" w:cs="Arial"/>
                <w:sz w:val="22"/>
              </w:rPr>
            </w:pPr>
            <w:r w:rsidRPr="005A11B8">
              <w:rPr>
                <w:rFonts w:eastAsia="Calibri" w:cs="Arial"/>
                <w:sz w:val="22"/>
              </w:rPr>
              <w:t>Contributors</w:t>
            </w:r>
            <w:r>
              <w:rPr>
                <w:rFonts w:eastAsia="Calibri" w:cs="Arial"/>
                <w:sz w:val="22"/>
              </w:rPr>
              <w:t>/Reviewers</w:t>
            </w:r>
          </w:p>
        </w:tc>
      </w:tr>
      <w:tr w:rsidR="00A056CF" w:rsidRPr="00D72831" w:rsidTr="00A056CF">
        <w:trPr>
          <w:trHeight w:val="2500"/>
        </w:trPr>
        <w:tc>
          <w:tcPr>
            <w:tcW w:w="1707" w:type="pct"/>
            <w:shd w:val="clear" w:color="auto" w:fill="B2A1C7" w:themeFill="accent4" w:themeFillTint="99"/>
          </w:tcPr>
          <w:p w:rsidR="00A056CF" w:rsidRPr="005A11B8" w:rsidRDefault="00A056CF" w:rsidP="00A056CF">
            <w:pPr>
              <w:spacing w:line="360" w:lineRule="auto"/>
              <w:rPr>
                <w:rFonts w:eastAsia="Calibri" w:cs="Arial"/>
                <w:sz w:val="22"/>
              </w:rPr>
            </w:pPr>
            <w:r w:rsidRPr="005A11B8">
              <w:rPr>
                <w:rFonts w:eastAsia="Calibri" w:cs="Arial"/>
                <w:sz w:val="22"/>
              </w:rPr>
              <w:t xml:space="preserve">Venetia Reid-Baptiste </w:t>
            </w:r>
          </w:p>
          <w:p w:rsidR="00A056CF" w:rsidRPr="005A11B8" w:rsidRDefault="00A056CF" w:rsidP="00A056CF">
            <w:pPr>
              <w:spacing w:line="360" w:lineRule="auto"/>
              <w:rPr>
                <w:rFonts w:eastAsia="Calibri" w:cs="Arial"/>
                <w:sz w:val="22"/>
              </w:rPr>
            </w:pPr>
          </w:p>
        </w:tc>
        <w:tc>
          <w:tcPr>
            <w:tcW w:w="3293" w:type="pct"/>
            <w:shd w:val="clear" w:color="auto" w:fill="B2A1C7" w:themeFill="accent4" w:themeFillTint="99"/>
          </w:tcPr>
          <w:p w:rsidR="00A056CF" w:rsidRPr="005A11B8" w:rsidRDefault="00A056CF" w:rsidP="00A056CF">
            <w:pPr>
              <w:spacing w:line="360" w:lineRule="auto"/>
              <w:rPr>
                <w:rFonts w:eastAsia="Calibri" w:cs="Arial"/>
                <w:sz w:val="22"/>
              </w:rPr>
            </w:pPr>
            <w:r w:rsidRPr="005A11B8">
              <w:rPr>
                <w:rFonts w:eastAsia="Calibri" w:cs="Arial"/>
                <w:sz w:val="22"/>
              </w:rPr>
              <w:t>Project Phoenix Commercial Operation Team :</w:t>
            </w:r>
          </w:p>
          <w:p w:rsidR="00A056CF" w:rsidRPr="005A11B8" w:rsidRDefault="00A056CF" w:rsidP="00A056CF">
            <w:pPr>
              <w:spacing w:line="360" w:lineRule="auto"/>
              <w:rPr>
                <w:rFonts w:eastAsia="Calibri" w:cs="Arial"/>
                <w:sz w:val="22"/>
              </w:rPr>
            </w:pPr>
            <w:r w:rsidRPr="005A11B8">
              <w:rPr>
                <w:rFonts w:eastAsia="Calibri" w:cs="Arial"/>
                <w:sz w:val="22"/>
              </w:rPr>
              <w:t>Audrey Salmon</w:t>
            </w:r>
            <w:r>
              <w:rPr>
                <w:rFonts w:eastAsia="Calibri" w:cs="Arial"/>
                <w:sz w:val="22"/>
              </w:rPr>
              <w:t xml:space="preserve"> –Head of Service</w:t>
            </w:r>
            <w:r w:rsidRPr="005A11B8">
              <w:rPr>
                <w:rFonts w:eastAsia="Calibri" w:cs="Arial"/>
                <w:sz w:val="22"/>
              </w:rPr>
              <w:t>; Wendy Goodman</w:t>
            </w:r>
            <w:r>
              <w:rPr>
                <w:rFonts w:eastAsia="Calibri" w:cs="Arial"/>
                <w:sz w:val="22"/>
              </w:rPr>
              <w:t xml:space="preserve"> &amp;</w:t>
            </w:r>
            <w:r w:rsidRPr="005A11B8">
              <w:rPr>
                <w:rFonts w:eastAsia="Calibri" w:cs="Arial"/>
                <w:sz w:val="22"/>
              </w:rPr>
              <w:t>; Reena Patel</w:t>
            </w:r>
            <w:r>
              <w:rPr>
                <w:rFonts w:eastAsia="Calibri" w:cs="Arial"/>
                <w:sz w:val="22"/>
              </w:rPr>
              <w:t xml:space="preserve"> (Business and Commercial services)</w:t>
            </w:r>
          </w:p>
          <w:p w:rsidR="00A056CF" w:rsidRPr="005A11B8" w:rsidRDefault="00A056CF" w:rsidP="00A056CF">
            <w:pPr>
              <w:spacing w:line="360" w:lineRule="auto"/>
              <w:rPr>
                <w:rFonts w:eastAsia="Calibri" w:cs="Arial"/>
                <w:sz w:val="22"/>
              </w:rPr>
            </w:pPr>
            <w:r w:rsidRPr="005A11B8">
              <w:rPr>
                <w:rFonts w:eastAsia="Calibri" w:cs="Arial"/>
                <w:sz w:val="22"/>
              </w:rPr>
              <w:t>Finance – Jessie Mann ; Legal</w:t>
            </w:r>
            <w:r>
              <w:rPr>
                <w:rFonts w:eastAsia="Calibri" w:cs="Arial"/>
                <w:sz w:val="22"/>
              </w:rPr>
              <w:t xml:space="preserve"> Stephen Dorian- David Hodge Employment Law</w:t>
            </w:r>
          </w:p>
          <w:p w:rsidR="00A056CF" w:rsidRPr="005A11B8" w:rsidRDefault="00A056CF" w:rsidP="00A056CF">
            <w:pPr>
              <w:spacing w:line="360" w:lineRule="auto"/>
              <w:rPr>
                <w:rFonts w:eastAsia="Calibri" w:cs="Arial"/>
                <w:sz w:val="22"/>
              </w:rPr>
            </w:pPr>
            <w:r w:rsidRPr="005A11B8">
              <w:rPr>
                <w:rFonts w:eastAsia="Calibri" w:cs="Arial"/>
                <w:sz w:val="22"/>
              </w:rPr>
              <w:t xml:space="preserve">HR </w:t>
            </w:r>
            <w:r>
              <w:rPr>
                <w:rFonts w:eastAsia="Calibri" w:cs="Arial"/>
                <w:sz w:val="22"/>
              </w:rPr>
              <w:t xml:space="preserve">–Natalie Powers </w:t>
            </w:r>
          </w:p>
        </w:tc>
      </w:tr>
    </w:tbl>
    <w:p w:rsidR="00A056CF" w:rsidRDefault="00A056CF" w:rsidP="00D72831">
      <w:pPr>
        <w:spacing w:line="360" w:lineRule="auto"/>
        <w:rPr>
          <w:rFonts w:cs="Arial"/>
          <w:i/>
          <w:szCs w:val="24"/>
        </w:rPr>
      </w:pPr>
    </w:p>
    <w:p w:rsidR="00A056CF" w:rsidRDefault="00A056CF" w:rsidP="00D72831">
      <w:pPr>
        <w:spacing w:line="360" w:lineRule="auto"/>
        <w:rPr>
          <w:rFonts w:cs="Arial"/>
          <w:i/>
          <w:szCs w:val="24"/>
        </w:rPr>
      </w:pPr>
    </w:p>
    <w:p w:rsidR="00A056CF" w:rsidRDefault="00A056CF" w:rsidP="00D72831">
      <w:pPr>
        <w:spacing w:line="360" w:lineRule="auto"/>
        <w:rPr>
          <w:rFonts w:cs="Arial"/>
          <w:i/>
          <w:szCs w:val="24"/>
        </w:rPr>
      </w:pPr>
    </w:p>
    <w:p w:rsidR="00A056CF" w:rsidRPr="00D72831" w:rsidRDefault="00A056CF" w:rsidP="00D72831">
      <w:pPr>
        <w:spacing w:line="360" w:lineRule="auto"/>
        <w:rPr>
          <w:rFonts w:cs="Arial"/>
          <w:i/>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6796"/>
        <w:gridCol w:w="1032"/>
      </w:tblGrid>
      <w:tr w:rsidR="00900932" w:rsidRPr="00900932" w:rsidTr="00A056CF">
        <w:trPr>
          <w:jc w:val="center"/>
        </w:trPr>
        <w:tc>
          <w:tcPr>
            <w:tcW w:w="1062" w:type="dxa"/>
            <w:shd w:val="clear" w:color="auto" w:fill="7030A0"/>
          </w:tcPr>
          <w:p w:rsidR="00900932" w:rsidRPr="00900932" w:rsidRDefault="00900932" w:rsidP="00900932">
            <w:pPr>
              <w:spacing w:after="0" w:line="240" w:lineRule="auto"/>
              <w:rPr>
                <w:rFonts w:eastAsia="Times New Roman"/>
                <w:b/>
                <w:color w:val="FFFFFF"/>
                <w:szCs w:val="24"/>
                <w:lang w:val="en-US"/>
              </w:rPr>
            </w:pPr>
            <w:r w:rsidRPr="00900932">
              <w:rPr>
                <w:rFonts w:eastAsia="Times New Roman"/>
                <w:b/>
                <w:color w:val="FFFFFF"/>
                <w:szCs w:val="24"/>
                <w:lang w:val="en-US"/>
              </w:rPr>
              <w:t>Ref</w:t>
            </w:r>
          </w:p>
        </w:tc>
        <w:tc>
          <w:tcPr>
            <w:tcW w:w="6796" w:type="dxa"/>
            <w:shd w:val="clear" w:color="auto" w:fill="7030A0"/>
          </w:tcPr>
          <w:p w:rsidR="00900932" w:rsidRPr="00900932" w:rsidRDefault="00900932" w:rsidP="00900932">
            <w:pPr>
              <w:spacing w:after="0" w:line="240" w:lineRule="auto"/>
              <w:rPr>
                <w:rFonts w:eastAsia="Times New Roman"/>
                <w:b/>
                <w:color w:val="FFFFFF"/>
                <w:szCs w:val="24"/>
                <w:lang w:val="en-US"/>
              </w:rPr>
            </w:pPr>
            <w:r w:rsidRPr="00900932">
              <w:rPr>
                <w:rFonts w:eastAsia="Times New Roman"/>
                <w:b/>
                <w:color w:val="FFFFFF"/>
                <w:szCs w:val="24"/>
                <w:lang w:val="en-US"/>
              </w:rPr>
              <w:t>Section</w:t>
            </w:r>
          </w:p>
        </w:tc>
        <w:tc>
          <w:tcPr>
            <w:tcW w:w="1032" w:type="dxa"/>
            <w:shd w:val="clear" w:color="auto" w:fill="7030A0"/>
          </w:tcPr>
          <w:p w:rsidR="00900932" w:rsidRPr="00900932" w:rsidRDefault="00900932" w:rsidP="00900932">
            <w:pPr>
              <w:spacing w:after="0" w:line="240" w:lineRule="auto"/>
              <w:rPr>
                <w:rFonts w:eastAsia="Times New Roman"/>
                <w:b/>
                <w:color w:val="FFFFFF"/>
                <w:szCs w:val="24"/>
                <w:lang w:val="en-US"/>
              </w:rPr>
            </w:pPr>
            <w:r w:rsidRPr="00900932">
              <w:rPr>
                <w:rFonts w:eastAsia="Times New Roman"/>
                <w:b/>
                <w:color w:val="FFFFFF"/>
                <w:szCs w:val="24"/>
                <w:lang w:val="en-US"/>
              </w:rPr>
              <w:t>Page</w:t>
            </w:r>
          </w:p>
        </w:tc>
      </w:tr>
      <w:tr w:rsidR="00900932" w:rsidRPr="00900932" w:rsidTr="00A056CF">
        <w:trPr>
          <w:jc w:val="center"/>
        </w:trPr>
        <w:tc>
          <w:tcPr>
            <w:tcW w:w="1062" w:type="dxa"/>
            <w:shd w:val="clear" w:color="auto" w:fill="auto"/>
          </w:tcPr>
          <w:p w:rsidR="00900932" w:rsidRPr="00900932" w:rsidRDefault="00900932" w:rsidP="00900932">
            <w:pPr>
              <w:spacing w:after="0" w:line="240" w:lineRule="auto"/>
              <w:jc w:val="both"/>
              <w:rPr>
                <w:rFonts w:eastAsia="Times New Roman"/>
                <w:szCs w:val="24"/>
                <w:lang w:val="en-US"/>
              </w:rPr>
            </w:pPr>
          </w:p>
        </w:tc>
        <w:tc>
          <w:tcPr>
            <w:tcW w:w="6796" w:type="dxa"/>
            <w:shd w:val="clear" w:color="auto" w:fill="auto"/>
          </w:tcPr>
          <w:p w:rsidR="00900932" w:rsidRPr="00900932" w:rsidRDefault="00900932" w:rsidP="00900932">
            <w:pPr>
              <w:spacing w:after="0" w:line="240" w:lineRule="auto"/>
              <w:jc w:val="both"/>
              <w:rPr>
                <w:rFonts w:eastAsia="Times New Roman"/>
                <w:b/>
                <w:szCs w:val="24"/>
                <w:lang w:val="en-US"/>
              </w:rPr>
            </w:pPr>
            <w:r w:rsidRPr="00900932">
              <w:rPr>
                <w:rFonts w:eastAsia="Times New Roman"/>
                <w:b/>
                <w:szCs w:val="24"/>
                <w:lang w:val="en-US"/>
              </w:rPr>
              <w:t>Executive Summary</w:t>
            </w:r>
          </w:p>
          <w:p w:rsidR="00900932" w:rsidRPr="00900932" w:rsidRDefault="00900932" w:rsidP="00900932">
            <w:pPr>
              <w:spacing w:after="0" w:line="240" w:lineRule="auto"/>
              <w:jc w:val="both"/>
              <w:rPr>
                <w:rFonts w:eastAsia="Times New Roman"/>
                <w:b/>
                <w:szCs w:val="24"/>
                <w:lang w:val="en-US"/>
              </w:rPr>
            </w:pPr>
          </w:p>
          <w:p w:rsidR="00900932" w:rsidRPr="00900932" w:rsidRDefault="00900932" w:rsidP="00900932">
            <w:pPr>
              <w:numPr>
                <w:ilvl w:val="0"/>
                <w:numId w:val="20"/>
              </w:numPr>
              <w:spacing w:after="0" w:line="240" w:lineRule="auto"/>
              <w:jc w:val="both"/>
              <w:rPr>
                <w:rFonts w:eastAsia="Times New Roman"/>
                <w:szCs w:val="24"/>
                <w:lang w:val="en-US"/>
              </w:rPr>
            </w:pPr>
            <w:r w:rsidRPr="00900932">
              <w:rPr>
                <w:rFonts w:eastAsia="Times New Roman"/>
                <w:szCs w:val="24"/>
                <w:lang w:val="en-US"/>
              </w:rPr>
              <w:t>Introduction</w:t>
            </w:r>
          </w:p>
          <w:p w:rsidR="00900932" w:rsidRPr="00900932" w:rsidRDefault="00900932" w:rsidP="00900932">
            <w:pPr>
              <w:numPr>
                <w:ilvl w:val="0"/>
                <w:numId w:val="20"/>
              </w:numPr>
              <w:spacing w:after="0" w:line="240" w:lineRule="auto"/>
              <w:jc w:val="both"/>
              <w:rPr>
                <w:rFonts w:eastAsia="Times New Roman"/>
                <w:szCs w:val="24"/>
                <w:lang w:val="en-US"/>
              </w:rPr>
            </w:pPr>
            <w:r w:rsidRPr="00900932">
              <w:rPr>
                <w:rFonts w:eastAsia="Times New Roman"/>
                <w:szCs w:val="24"/>
                <w:lang w:val="en-US"/>
              </w:rPr>
              <w:t>Project Approach</w:t>
            </w:r>
          </w:p>
          <w:p w:rsidR="00900932" w:rsidRPr="00900932" w:rsidRDefault="00900932" w:rsidP="00900932">
            <w:pPr>
              <w:numPr>
                <w:ilvl w:val="0"/>
                <w:numId w:val="20"/>
              </w:numPr>
              <w:spacing w:after="0" w:line="240" w:lineRule="auto"/>
              <w:jc w:val="both"/>
              <w:rPr>
                <w:rFonts w:eastAsia="Times New Roman"/>
                <w:szCs w:val="24"/>
                <w:lang w:val="en-US"/>
              </w:rPr>
            </w:pPr>
            <w:r w:rsidRPr="00900932">
              <w:rPr>
                <w:rFonts w:eastAsia="Times New Roman"/>
                <w:szCs w:val="24"/>
                <w:lang w:val="en-US"/>
              </w:rPr>
              <w:t>Summary Findings</w:t>
            </w:r>
          </w:p>
          <w:p w:rsidR="00900932" w:rsidRPr="00900932" w:rsidRDefault="00900932" w:rsidP="00900932">
            <w:pPr>
              <w:numPr>
                <w:ilvl w:val="0"/>
                <w:numId w:val="20"/>
              </w:numPr>
              <w:spacing w:after="0" w:line="240" w:lineRule="auto"/>
              <w:jc w:val="both"/>
              <w:rPr>
                <w:rFonts w:eastAsia="Times New Roman"/>
                <w:szCs w:val="24"/>
                <w:lang w:val="en-US"/>
              </w:rPr>
            </w:pPr>
            <w:r w:rsidRPr="00900932">
              <w:rPr>
                <w:rFonts w:eastAsia="Times New Roman"/>
                <w:szCs w:val="24"/>
                <w:lang w:val="en-US"/>
              </w:rPr>
              <w:t>Options</w:t>
            </w:r>
          </w:p>
          <w:p w:rsidR="00900932" w:rsidRPr="00900932" w:rsidRDefault="00900932" w:rsidP="00900932">
            <w:pPr>
              <w:numPr>
                <w:ilvl w:val="0"/>
                <w:numId w:val="20"/>
              </w:numPr>
              <w:spacing w:after="0" w:line="240" w:lineRule="auto"/>
              <w:jc w:val="both"/>
              <w:rPr>
                <w:rFonts w:eastAsia="Times New Roman"/>
                <w:szCs w:val="24"/>
                <w:lang w:val="en-US"/>
              </w:rPr>
            </w:pPr>
            <w:r w:rsidRPr="00900932">
              <w:rPr>
                <w:rFonts w:eastAsia="Times New Roman"/>
                <w:szCs w:val="24"/>
                <w:lang w:val="en-US"/>
              </w:rPr>
              <w:t>Recommendations</w:t>
            </w:r>
          </w:p>
        </w:tc>
        <w:tc>
          <w:tcPr>
            <w:tcW w:w="1032" w:type="dxa"/>
            <w:shd w:val="clear" w:color="auto" w:fill="auto"/>
          </w:tcPr>
          <w:p w:rsidR="00900932" w:rsidRPr="00900932" w:rsidRDefault="00900932" w:rsidP="00900932">
            <w:pPr>
              <w:spacing w:after="0" w:line="240" w:lineRule="auto"/>
              <w:jc w:val="both"/>
              <w:rPr>
                <w:rFonts w:eastAsia="Times New Roman"/>
                <w:szCs w:val="24"/>
                <w:lang w:val="en-US"/>
              </w:rPr>
            </w:pPr>
          </w:p>
        </w:tc>
      </w:tr>
      <w:tr w:rsidR="00900932" w:rsidRPr="00900932" w:rsidTr="00A056CF">
        <w:trPr>
          <w:jc w:val="center"/>
        </w:trPr>
        <w:tc>
          <w:tcPr>
            <w:tcW w:w="1062" w:type="dxa"/>
            <w:shd w:val="clear" w:color="auto" w:fill="auto"/>
          </w:tcPr>
          <w:p w:rsidR="00900932" w:rsidRPr="00900932" w:rsidRDefault="00D72EA1" w:rsidP="00900932">
            <w:pPr>
              <w:spacing w:after="0" w:line="240" w:lineRule="auto"/>
              <w:jc w:val="both"/>
              <w:rPr>
                <w:rFonts w:eastAsia="Times New Roman"/>
                <w:szCs w:val="24"/>
                <w:lang w:val="en-US"/>
              </w:rPr>
            </w:pPr>
            <w:r>
              <w:rPr>
                <w:rFonts w:eastAsia="Times New Roman"/>
                <w:szCs w:val="24"/>
                <w:lang w:val="en-US"/>
              </w:rPr>
              <w:t>1</w:t>
            </w:r>
          </w:p>
        </w:tc>
        <w:tc>
          <w:tcPr>
            <w:tcW w:w="6796" w:type="dxa"/>
            <w:shd w:val="clear" w:color="auto" w:fill="auto"/>
          </w:tcPr>
          <w:p w:rsidR="00900932" w:rsidRPr="00900932" w:rsidRDefault="00D72EA1" w:rsidP="00900932">
            <w:pPr>
              <w:spacing w:after="0" w:line="240" w:lineRule="auto"/>
              <w:jc w:val="both"/>
              <w:rPr>
                <w:rFonts w:eastAsia="Times New Roman"/>
                <w:b/>
                <w:szCs w:val="24"/>
                <w:lang w:val="en-US"/>
              </w:rPr>
            </w:pPr>
            <w:r>
              <w:rPr>
                <w:rFonts w:eastAsia="Times New Roman"/>
                <w:b/>
                <w:szCs w:val="24"/>
                <w:lang w:val="en-US"/>
              </w:rPr>
              <w:t>Background and Current Operations</w:t>
            </w:r>
          </w:p>
          <w:p w:rsidR="00900932" w:rsidRPr="00900932" w:rsidRDefault="00900932" w:rsidP="00900932">
            <w:pPr>
              <w:spacing w:after="0" w:line="240" w:lineRule="auto"/>
              <w:ind w:left="720"/>
              <w:jc w:val="both"/>
              <w:rPr>
                <w:rFonts w:eastAsia="Times New Roman"/>
                <w:szCs w:val="24"/>
                <w:lang w:val="en-US"/>
              </w:rPr>
            </w:pPr>
          </w:p>
        </w:tc>
        <w:tc>
          <w:tcPr>
            <w:tcW w:w="1032" w:type="dxa"/>
            <w:shd w:val="clear" w:color="auto" w:fill="auto"/>
          </w:tcPr>
          <w:p w:rsidR="00900932" w:rsidRPr="00900932" w:rsidRDefault="00900932" w:rsidP="00900932">
            <w:pPr>
              <w:spacing w:after="0" w:line="240" w:lineRule="auto"/>
              <w:jc w:val="both"/>
              <w:rPr>
                <w:rFonts w:eastAsia="Times New Roman"/>
                <w:szCs w:val="24"/>
                <w:lang w:val="en-US"/>
              </w:rPr>
            </w:pPr>
          </w:p>
        </w:tc>
      </w:tr>
      <w:tr w:rsidR="00900932" w:rsidRPr="00900932" w:rsidTr="00A056CF">
        <w:trPr>
          <w:jc w:val="center"/>
        </w:trPr>
        <w:tc>
          <w:tcPr>
            <w:tcW w:w="1062" w:type="dxa"/>
            <w:shd w:val="clear" w:color="auto" w:fill="auto"/>
          </w:tcPr>
          <w:p w:rsidR="00900932" w:rsidRPr="00D72EA1" w:rsidRDefault="00D72EA1" w:rsidP="00900932">
            <w:pPr>
              <w:spacing w:after="0" w:line="240" w:lineRule="auto"/>
              <w:jc w:val="both"/>
              <w:rPr>
                <w:rFonts w:eastAsia="Times New Roman"/>
                <w:b/>
                <w:szCs w:val="24"/>
                <w:lang w:val="en-US"/>
              </w:rPr>
            </w:pPr>
            <w:r>
              <w:rPr>
                <w:rFonts w:eastAsia="Times New Roman"/>
                <w:b/>
                <w:szCs w:val="24"/>
                <w:lang w:val="en-US"/>
              </w:rPr>
              <w:t>2</w:t>
            </w:r>
          </w:p>
        </w:tc>
        <w:tc>
          <w:tcPr>
            <w:tcW w:w="6796" w:type="dxa"/>
            <w:shd w:val="clear" w:color="auto" w:fill="auto"/>
          </w:tcPr>
          <w:p w:rsidR="00900932" w:rsidRPr="00D72EA1" w:rsidRDefault="00900932" w:rsidP="00900932">
            <w:pPr>
              <w:spacing w:after="0" w:line="240" w:lineRule="auto"/>
              <w:jc w:val="both"/>
              <w:rPr>
                <w:rFonts w:eastAsia="Times New Roman"/>
                <w:b/>
                <w:szCs w:val="24"/>
                <w:lang w:val="en-US"/>
              </w:rPr>
            </w:pPr>
            <w:r w:rsidRPr="00D72EA1">
              <w:rPr>
                <w:rFonts w:eastAsia="Times New Roman"/>
                <w:b/>
                <w:szCs w:val="24"/>
                <w:lang w:val="en-US"/>
              </w:rPr>
              <w:t>Proposal</w:t>
            </w:r>
          </w:p>
          <w:p w:rsidR="00900932" w:rsidRPr="00D72EA1" w:rsidRDefault="00900932" w:rsidP="00D72EA1">
            <w:pPr>
              <w:spacing w:after="0" w:line="240" w:lineRule="auto"/>
              <w:jc w:val="both"/>
              <w:rPr>
                <w:rFonts w:eastAsia="Times New Roman"/>
                <w:b/>
                <w:szCs w:val="24"/>
                <w:lang w:val="en-US"/>
              </w:rPr>
            </w:pPr>
          </w:p>
        </w:tc>
        <w:tc>
          <w:tcPr>
            <w:tcW w:w="1032" w:type="dxa"/>
            <w:shd w:val="clear" w:color="auto" w:fill="auto"/>
          </w:tcPr>
          <w:p w:rsidR="00900932" w:rsidRPr="00900932" w:rsidRDefault="00900932" w:rsidP="00900932">
            <w:pPr>
              <w:spacing w:after="0" w:line="240" w:lineRule="auto"/>
              <w:jc w:val="both"/>
              <w:rPr>
                <w:rFonts w:eastAsia="Times New Roman"/>
                <w:szCs w:val="24"/>
                <w:lang w:val="en-US"/>
              </w:rPr>
            </w:pPr>
          </w:p>
        </w:tc>
      </w:tr>
      <w:tr w:rsidR="00900932" w:rsidRPr="00900932" w:rsidTr="00A056CF">
        <w:trPr>
          <w:jc w:val="center"/>
        </w:trPr>
        <w:tc>
          <w:tcPr>
            <w:tcW w:w="1062" w:type="dxa"/>
            <w:shd w:val="clear" w:color="auto" w:fill="auto"/>
          </w:tcPr>
          <w:p w:rsidR="00900932" w:rsidRPr="00D72EA1" w:rsidRDefault="00D72EA1" w:rsidP="00900932">
            <w:pPr>
              <w:spacing w:after="0" w:line="240" w:lineRule="auto"/>
              <w:jc w:val="both"/>
              <w:rPr>
                <w:rFonts w:eastAsia="Times New Roman"/>
                <w:b/>
                <w:szCs w:val="24"/>
                <w:lang w:val="en-US"/>
              </w:rPr>
            </w:pPr>
            <w:r>
              <w:rPr>
                <w:rFonts w:eastAsia="Times New Roman"/>
                <w:b/>
                <w:szCs w:val="24"/>
                <w:lang w:val="en-US"/>
              </w:rPr>
              <w:t>3</w:t>
            </w:r>
          </w:p>
        </w:tc>
        <w:tc>
          <w:tcPr>
            <w:tcW w:w="6796" w:type="dxa"/>
            <w:shd w:val="clear" w:color="auto" w:fill="auto"/>
          </w:tcPr>
          <w:p w:rsidR="00900932" w:rsidRPr="00D72EA1" w:rsidRDefault="00D72EA1" w:rsidP="00900932">
            <w:pPr>
              <w:spacing w:after="0" w:line="240" w:lineRule="auto"/>
              <w:jc w:val="both"/>
              <w:rPr>
                <w:rFonts w:eastAsia="Times New Roman"/>
                <w:b/>
                <w:szCs w:val="24"/>
                <w:lang w:val="en-US"/>
              </w:rPr>
            </w:pPr>
            <w:r w:rsidRPr="00D72EA1">
              <w:rPr>
                <w:rFonts w:eastAsia="Times New Roman"/>
                <w:b/>
                <w:szCs w:val="24"/>
                <w:lang w:val="en-US"/>
              </w:rPr>
              <w:t xml:space="preserve">Finance </w:t>
            </w:r>
          </w:p>
        </w:tc>
        <w:tc>
          <w:tcPr>
            <w:tcW w:w="1032" w:type="dxa"/>
            <w:shd w:val="clear" w:color="auto" w:fill="auto"/>
          </w:tcPr>
          <w:p w:rsidR="00900932" w:rsidRPr="00900932" w:rsidRDefault="00900932" w:rsidP="00900932">
            <w:pPr>
              <w:spacing w:after="0" w:line="240" w:lineRule="auto"/>
              <w:jc w:val="both"/>
              <w:rPr>
                <w:rFonts w:eastAsia="Times New Roman"/>
                <w:szCs w:val="24"/>
                <w:lang w:val="en-US"/>
              </w:rPr>
            </w:pPr>
          </w:p>
        </w:tc>
      </w:tr>
      <w:tr w:rsidR="00900932" w:rsidRPr="00900932" w:rsidTr="00A056CF">
        <w:trPr>
          <w:trHeight w:val="533"/>
          <w:jc w:val="center"/>
        </w:trPr>
        <w:tc>
          <w:tcPr>
            <w:tcW w:w="1062" w:type="dxa"/>
            <w:shd w:val="clear" w:color="auto" w:fill="auto"/>
          </w:tcPr>
          <w:p w:rsidR="00900932" w:rsidRPr="00D72EA1" w:rsidRDefault="00D72EA1" w:rsidP="00900932">
            <w:pPr>
              <w:spacing w:after="0" w:line="240" w:lineRule="auto"/>
              <w:jc w:val="both"/>
              <w:rPr>
                <w:rFonts w:eastAsia="Times New Roman"/>
                <w:b/>
                <w:szCs w:val="24"/>
                <w:lang w:val="en-US"/>
              </w:rPr>
            </w:pPr>
            <w:r w:rsidRPr="00D72EA1">
              <w:rPr>
                <w:rFonts w:eastAsia="Times New Roman"/>
                <w:b/>
                <w:szCs w:val="24"/>
                <w:lang w:val="en-US"/>
              </w:rPr>
              <w:t>4</w:t>
            </w:r>
          </w:p>
        </w:tc>
        <w:tc>
          <w:tcPr>
            <w:tcW w:w="6796" w:type="dxa"/>
            <w:shd w:val="clear" w:color="auto" w:fill="auto"/>
          </w:tcPr>
          <w:p w:rsidR="00900932" w:rsidRPr="00900932" w:rsidRDefault="00900932" w:rsidP="00900932">
            <w:pPr>
              <w:spacing w:after="0" w:line="240" w:lineRule="auto"/>
              <w:jc w:val="both"/>
              <w:rPr>
                <w:rFonts w:eastAsia="Times New Roman"/>
                <w:b/>
                <w:szCs w:val="24"/>
                <w:lang w:val="en-US"/>
              </w:rPr>
            </w:pPr>
            <w:r w:rsidRPr="00900932">
              <w:rPr>
                <w:rFonts w:eastAsia="Times New Roman"/>
                <w:b/>
                <w:szCs w:val="24"/>
                <w:lang w:val="en-US"/>
              </w:rPr>
              <w:t>Legal</w:t>
            </w:r>
          </w:p>
        </w:tc>
        <w:tc>
          <w:tcPr>
            <w:tcW w:w="1032" w:type="dxa"/>
            <w:shd w:val="clear" w:color="auto" w:fill="auto"/>
          </w:tcPr>
          <w:p w:rsidR="00900932" w:rsidRPr="00900932" w:rsidRDefault="00900932" w:rsidP="00900932">
            <w:pPr>
              <w:spacing w:after="0" w:line="240" w:lineRule="auto"/>
              <w:jc w:val="both"/>
              <w:rPr>
                <w:rFonts w:eastAsia="Times New Roman"/>
                <w:szCs w:val="24"/>
                <w:lang w:val="en-US"/>
              </w:rPr>
            </w:pPr>
          </w:p>
          <w:p w:rsidR="00900932" w:rsidRPr="00900932" w:rsidRDefault="00900932" w:rsidP="00900932">
            <w:pPr>
              <w:spacing w:after="0" w:line="240" w:lineRule="auto"/>
              <w:jc w:val="both"/>
              <w:rPr>
                <w:rFonts w:eastAsia="Times New Roman"/>
                <w:szCs w:val="24"/>
                <w:lang w:val="en-US"/>
              </w:rPr>
            </w:pPr>
          </w:p>
        </w:tc>
      </w:tr>
      <w:tr w:rsidR="00D72EA1" w:rsidRPr="00900932" w:rsidTr="00A056CF">
        <w:trPr>
          <w:jc w:val="center"/>
        </w:trPr>
        <w:tc>
          <w:tcPr>
            <w:tcW w:w="1062" w:type="dxa"/>
            <w:shd w:val="clear" w:color="auto" w:fill="auto"/>
          </w:tcPr>
          <w:p w:rsidR="00D72EA1" w:rsidRPr="00D72EA1" w:rsidRDefault="00D72EA1" w:rsidP="00900932">
            <w:pPr>
              <w:spacing w:after="0" w:line="240" w:lineRule="auto"/>
              <w:jc w:val="both"/>
              <w:rPr>
                <w:rFonts w:eastAsia="Times New Roman"/>
                <w:b/>
                <w:szCs w:val="24"/>
                <w:lang w:val="en-US"/>
              </w:rPr>
            </w:pPr>
            <w:r w:rsidRPr="00D72EA1">
              <w:rPr>
                <w:rFonts w:eastAsia="Times New Roman"/>
                <w:b/>
                <w:szCs w:val="24"/>
                <w:lang w:val="en-US"/>
              </w:rPr>
              <w:t>5</w:t>
            </w:r>
          </w:p>
        </w:tc>
        <w:tc>
          <w:tcPr>
            <w:tcW w:w="6796" w:type="dxa"/>
            <w:shd w:val="clear" w:color="auto" w:fill="auto"/>
          </w:tcPr>
          <w:p w:rsidR="00D72EA1" w:rsidRPr="00900932" w:rsidRDefault="00D72EA1" w:rsidP="00900932">
            <w:pPr>
              <w:spacing w:after="0" w:line="240" w:lineRule="auto"/>
              <w:jc w:val="both"/>
              <w:rPr>
                <w:rFonts w:eastAsia="Times New Roman"/>
                <w:b/>
                <w:szCs w:val="24"/>
                <w:lang w:val="en-US"/>
              </w:rPr>
            </w:pPr>
            <w:r>
              <w:rPr>
                <w:rFonts w:eastAsia="Times New Roman"/>
                <w:b/>
                <w:szCs w:val="24"/>
                <w:lang w:val="en-US"/>
              </w:rPr>
              <w:t>Implementation</w:t>
            </w:r>
          </w:p>
        </w:tc>
        <w:tc>
          <w:tcPr>
            <w:tcW w:w="1032" w:type="dxa"/>
            <w:shd w:val="clear" w:color="auto" w:fill="auto"/>
          </w:tcPr>
          <w:p w:rsidR="00D72EA1" w:rsidRPr="00900932" w:rsidRDefault="00D72EA1" w:rsidP="00900932">
            <w:pPr>
              <w:spacing w:after="0" w:line="240" w:lineRule="auto"/>
              <w:jc w:val="both"/>
              <w:rPr>
                <w:rFonts w:eastAsia="Times New Roman"/>
                <w:szCs w:val="24"/>
                <w:lang w:val="en-US"/>
              </w:rPr>
            </w:pPr>
          </w:p>
        </w:tc>
      </w:tr>
      <w:tr w:rsidR="00D72EA1" w:rsidRPr="00900932" w:rsidTr="00A056CF">
        <w:trPr>
          <w:jc w:val="center"/>
        </w:trPr>
        <w:tc>
          <w:tcPr>
            <w:tcW w:w="1062" w:type="dxa"/>
            <w:shd w:val="clear" w:color="auto" w:fill="auto"/>
          </w:tcPr>
          <w:p w:rsidR="00D72EA1" w:rsidRPr="00D72EA1" w:rsidRDefault="00D72EA1" w:rsidP="00900932">
            <w:pPr>
              <w:spacing w:after="0" w:line="240" w:lineRule="auto"/>
              <w:jc w:val="both"/>
              <w:rPr>
                <w:rFonts w:eastAsia="Times New Roman"/>
                <w:b/>
                <w:szCs w:val="24"/>
                <w:lang w:val="en-US"/>
              </w:rPr>
            </w:pPr>
            <w:r w:rsidRPr="00D72EA1">
              <w:rPr>
                <w:rFonts w:eastAsia="Times New Roman"/>
                <w:b/>
                <w:szCs w:val="24"/>
                <w:lang w:val="en-US"/>
              </w:rPr>
              <w:t>6</w:t>
            </w:r>
          </w:p>
        </w:tc>
        <w:tc>
          <w:tcPr>
            <w:tcW w:w="6796" w:type="dxa"/>
            <w:shd w:val="clear" w:color="auto" w:fill="auto"/>
          </w:tcPr>
          <w:p w:rsidR="00D72EA1" w:rsidRPr="00900932" w:rsidRDefault="00D72EA1" w:rsidP="00900932">
            <w:pPr>
              <w:spacing w:after="0" w:line="240" w:lineRule="auto"/>
              <w:jc w:val="both"/>
              <w:rPr>
                <w:rFonts w:eastAsia="Times New Roman"/>
                <w:b/>
                <w:szCs w:val="24"/>
                <w:lang w:val="en-US"/>
              </w:rPr>
            </w:pPr>
            <w:r>
              <w:rPr>
                <w:rFonts w:eastAsia="Times New Roman"/>
                <w:b/>
                <w:szCs w:val="24"/>
                <w:lang w:val="en-US"/>
              </w:rPr>
              <w:t>Risks</w:t>
            </w:r>
          </w:p>
        </w:tc>
        <w:tc>
          <w:tcPr>
            <w:tcW w:w="1032" w:type="dxa"/>
            <w:shd w:val="clear" w:color="auto" w:fill="auto"/>
          </w:tcPr>
          <w:p w:rsidR="00D72EA1" w:rsidRPr="00900932" w:rsidRDefault="00D72EA1" w:rsidP="00900932">
            <w:pPr>
              <w:spacing w:after="0" w:line="240" w:lineRule="auto"/>
              <w:jc w:val="both"/>
              <w:rPr>
                <w:rFonts w:eastAsia="Times New Roman"/>
                <w:szCs w:val="24"/>
                <w:lang w:val="en-US"/>
              </w:rPr>
            </w:pPr>
          </w:p>
        </w:tc>
      </w:tr>
      <w:tr w:rsidR="00900932" w:rsidRPr="00900932" w:rsidTr="00A056CF">
        <w:trPr>
          <w:jc w:val="center"/>
        </w:trPr>
        <w:tc>
          <w:tcPr>
            <w:tcW w:w="1062" w:type="dxa"/>
            <w:shd w:val="clear" w:color="auto" w:fill="auto"/>
          </w:tcPr>
          <w:p w:rsidR="00900932" w:rsidRDefault="00900932" w:rsidP="00900932">
            <w:pPr>
              <w:spacing w:after="0" w:line="240" w:lineRule="auto"/>
              <w:jc w:val="both"/>
              <w:rPr>
                <w:rFonts w:eastAsia="Times New Roman"/>
                <w:szCs w:val="24"/>
                <w:lang w:val="en-US"/>
              </w:rPr>
            </w:pPr>
          </w:p>
          <w:p w:rsidR="00D72EA1" w:rsidRPr="00900932" w:rsidRDefault="00D72EA1" w:rsidP="00900932">
            <w:pPr>
              <w:spacing w:after="0" w:line="240" w:lineRule="auto"/>
              <w:jc w:val="both"/>
              <w:rPr>
                <w:rFonts w:eastAsia="Times New Roman"/>
                <w:szCs w:val="24"/>
                <w:lang w:val="en-US"/>
              </w:rPr>
            </w:pPr>
          </w:p>
        </w:tc>
        <w:tc>
          <w:tcPr>
            <w:tcW w:w="6796" w:type="dxa"/>
            <w:shd w:val="clear" w:color="auto" w:fill="auto"/>
          </w:tcPr>
          <w:p w:rsidR="00D72EA1" w:rsidRPr="003C110B" w:rsidRDefault="00D72EA1" w:rsidP="003C110B">
            <w:pPr>
              <w:spacing w:after="0" w:line="240" w:lineRule="auto"/>
              <w:jc w:val="both"/>
              <w:rPr>
                <w:rFonts w:eastAsia="Times New Roman"/>
                <w:b/>
                <w:szCs w:val="24"/>
                <w:lang w:val="en-US"/>
              </w:rPr>
            </w:pPr>
          </w:p>
        </w:tc>
        <w:tc>
          <w:tcPr>
            <w:tcW w:w="1032" w:type="dxa"/>
            <w:shd w:val="clear" w:color="auto" w:fill="auto"/>
          </w:tcPr>
          <w:p w:rsidR="00900932" w:rsidRPr="00900932" w:rsidRDefault="00900932" w:rsidP="00900932">
            <w:pPr>
              <w:spacing w:after="0" w:line="240" w:lineRule="auto"/>
              <w:jc w:val="both"/>
              <w:rPr>
                <w:rFonts w:eastAsia="Times New Roman"/>
                <w:szCs w:val="24"/>
                <w:lang w:val="en-US"/>
              </w:rPr>
            </w:pPr>
          </w:p>
        </w:tc>
      </w:tr>
    </w:tbl>
    <w:p w:rsidR="00900932" w:rsidRDefault="00900932" w:rsidP="002B7FB6">
      <w:pPr>
        <w:spacing w:line="360" w:lineRule="auto"/>
        <w:rPr>
          <w:rFonts w:cs="Arial"/>
          <w:szCs w:val="24"/>
        </w:rPr>
      </w:pPr>
    </w:p>
    <w:p w:rsidR="0096512C" w:rsidRDefault="0096512C" w:rsidP="001E59D2">
      <w:pPr>
        <w:tabs>
          <w:tab w:val="left" w:pos="945"/>
        </w:tabs>
        <w:spacing w:line="360" w:lineRule="auto"/>
        <w:rPr>
          <w:rFonts w:cs="Arial"/>
          <w:b/>
          <w:szCs w:val="24"/>
        </w:rPr>
      </w:pPr>
    </w:p>
    <w:p w:rsidR="00E01175" w:rsidRDefault="00E01175">
      <w:pPr>
        <w:spacing w:after="0" w:line="240" w:lineRule="auto"/>
        <w:rPr>
          <w:rFonts w:eastAsia="Times New Roman" w:cs="Arial"/>
          <w:b/>
          <w:bCs/>
          <w:kern w:val="28"/>
          <w:sz w:val="32"/>
          <w:szCs w:val="32"/>
        </w:rPr>
      </w:pPr>
      <w:r>
        <w:br w:type="page"/>
      </w:r>
    </w:p>
    <w:p w:rsidR="00064B8E" w:rsidRPr="002B7FB6" w:rsidRDefault="00E32853" w:rsidP="00DE2244">
      <w:pPr>
        <w:pStyle w:val="Heading1"/>
      </w:pPr>
      <w:bookmarkStart w:id="0" w:name="_Toc440906030"/>
      <w:r>
        <w:lastRenderedPageBreak/>
        <w:t>D</w:t>
      </w:r>
      <w:r w:rsidR="007E1383">
        <w:t>ocument Control</w:t>
      </w:r>
      <w:r w:rsidR="007255A0">
        <w:t xml:space="preserve">, Approvals and </w:t>
      </w:r>
      <w:r w:rsidR="00064B8E" w:rsidRPr="002B7FB6">
        <w:t>Version control</w:t>
      </w:r>
      <w:bookmarkEnd w:id="0"/>
    </w:p>
    <w:tbl>
      <w:tblPr>
        <w:tblStyle w:val="TableGrid"/>
        <w:tblW w:w="5000" w:type="pct"/>
        <w:tblLook w:val="01E0" w:firstRow="1" w:lastRow="1" w:firstColumn="1" w:lastColumn="1" w:noHBand="0" w:noVBand="0"/>
      </w:tblPr>
      <w:tblGrid>
        <w:gridCol w:w="2557"/>
        <w:gridCol w:w="7722"/>
      </w:tblGrid>
      <w:tr w:rsidR="005610EA" w:rsidRPr="00F06243" w:rsidTr="009F1B58">
        <w:tc>
          <w:tcPr>
            <w:tcW w:w="1244" w:type="pct"/>
            <w:shd w:val="clear" w:color="auto" w:fill="3366FF"/>
          </w:tcPr>
          <w:p w:rsidR="005610EA" w:rsidRPr="002B7FB6" w:rsidRDefault="005610EA" w:rsidP="009F1B58">
            <w:pPr>
              <w:spacing w:after="0" w:line="360" w:lineRule="auto"/>
              <w:contextualSpacing/>
              <w:rPr>
                <w:rFonts w:cs="Arial"/>
                <w:b/>
                <w:color w:val="FFFFFF" w:themeColor="background1"/>
                <w:szCs w:val="24"/>
              </w:rPr>
            </w:pPr>
            <w:r w:rsidRPr="002B7FB6">
              <w:rPr>
                <w:rFonts w:cs="Arial"/>
                <w:b/>
                <w:color w:val="FFFFFF" w:themeColor="background1"/>
                <w:szCs w:val="24"/>
              </w:rPr>
              <w:t>Authors</w:t>
            </w:r>
          </w:p>
        </w:tc>
        <w:tc>
          <w:tcPr>
            <w:tcW w:w="3756" w:type="pct"/>
          </w:tcPr>
          <w:p w:rsidR="005610EA" w:rsidRPr="002B7FB6" w:rsidRDefault="005610EA" w:rsidP="009F1B58">
            <w:pPr>
              <w:spacing w:after="0" w:line="360" w:lineRule="auto"/>
              <w:contextualSpacing/>
              <w:rPr>
                <w:rFonts w:cs="Arial"/>
                <w:b/>
                <w:szCs w:val="24"/>
              </w:rPr>
            </w:pPr>
            <w:r>
              <w:rPr>
                <w:rFonts w:cs="Arial"/>
                <w:b/>
                <w:szCs w:val="24"/>
              </w:rPr>
              <w:t>Project Phoenix Operational group</w:t>
            </w:r>
          </w:p>
        </w:tc>
      </w:tr>
      <w:tr w:rsidR="005610EA" w:rsidRPr="002B7FB6" w:rsidTr="009F1B58">
        <w:tc>
          <w:tcPr>
            <w:tcW w:w="1244" w:type="pct"/>
            <w:shd w:val="clear" w:color="auto" w:fill="3366FF"/>
          </w:tcPr>
          <w:p w:rsidR="005610EA" w:rsidRPr="002B7FB6" w:rsidRDefault="005610EA" w:rsidP="009F1B58">
            <w:pPr>
              <w:spacing w:after="0" w:line="360" w:lineRule="auto"/>
              <w:contextualSpacing/>
              <w:rPr>
                <w:rFonts w:cs="Arial"/>
                <w:b/>
                <w:color w:val="FFFFFF" w:themeColor="background1"/>
                <w:szCs w:val="24"/>
              </w:rPr>
            </w:pPr>
            <w:r w:rsidRPr="002B7FB6">
              <w:rPr>
                <w:rFonts w:cs="Arial"/>
                <w:b/>
                <w:color w:val="FFFFFF" w:themeColor="background1"/>
                <w:szCs w:val="24"/>
              </w:rPr>
              <w:t>Version</w:t>
            </w:r>
          </w:p>
        </w:tc>
        <w:tc>
          <w:tcPr>
            <w:tcW w:w="3756" w:type="pct"/>
          </w:tcPr>
          <w:p w:rsidR="005610EA" w:rsidRPr="002B7FB6" w:rsidRDefault="00D72831" w:rsidP="009F1B58">
            <w:pPr>
              <w:spacing w:after="0" w:line="360" w:lineRule="auto"/>
              <w:contextualSpacing/>
              <w:rPr>
                <w:rFonts w:cs="Arial"/>
                <w:b/>
                <w:szCs w:val="24"/>
              </w:rPr>
            </w:pPr>
            <w:r>
              <w:rPr>
                <w:rFonts w:cs="Arial"/>
                <w:b/>
                <w:szCs w:val="24"/>
              </w:rPr>
              <w:t>V1</w:t>
            </w:r>
          </w:p>
        </w:tc>
      </w:tr>
      <w:tr w:rsidR="005610EA" w:rsidRPr="00E039A7" w:rsidTr="009F1B58">
        <w:tc>
          <w:tcPr>
            <w:tcW w:w="1244" w:type="pct"/>
            <w:shd w:val="clear" w:color="auto" w:fill="3366FF"/>
          </w:tcPr>
          <w:p w:rsidR="005610EA" w:rsidRPr="002B7FB6" w:rsidRDefault="005610EA" w:rsidP="009F1B58">
            <w:pPr>
              <w:spacing w:after="0" w:line="360" w:lineRule="auto"/>
              <w:contextualSpacing/>
              <w:rPr>
                <w:rFonts w:cs="Arial"/>
                <w:b/>
                <w:color w:val="FFFFFF" w:themeColor="background1"/>
                <w:szCs w:val="24"/>
              </w:rPr>
            </w:pPr>
            <w:r w:rsidRPr="002B7FB6">
              <w:rPr>
                <w:rFonts w:cs="Arial"/>
                <w:b/>
                <w:color w:val="FFFFFF" w:themeColor="background1"/>
                <w:szCs w:val="24"/>
              </w:rPr>
              <w:t>Issue date</w:t>
            </w:r>
          </w:p>
        </w:tc>
        <w:tc>
          <w:tcPr>
            <w:tcW w:w="3756" w:type="pct"/>
          </w:tcPr>
          <w:p w:rsidR="005610EA" w:rsidRPr="002B7FB6" w:rsidRDefault="005610EA" w:rsidP="009F1B58">
            <w:pPr>
              <w:spacing w:after="0" w:line="360" w:lineRule="auto"/>
              <w:contextualSpacing/>
              <w:rPr>
                <w:rFonts w:cs="Arial"/>
                <w:b/>
                <w:szCs w:val="24"/>
              </w:rPr>
            </w:pPr>
          </w:p>
        </w:tc>
      </w:tr>
      <w:tr w:rsidR="005610EA" w:rsidRPr="00E039A7" w:rsidTr="009F1B58">
        <w:tc>
          <w:tcPr>
            <w:tcW w:w="1244" w:type="pct"/>
            <w:shd w:val="clear" w:color="auto" w:fill="3366FF"/>
          </w:tcPr>
          <w:p w:rsidR="005610EA" w:rsidRPr="002B7FB6" w:rsidRDefault="005610EA" w:rsidP="009F1B58">
            <w:pPr>
              <w:spacing w:after="0" w:line="360" w:lineRule="auto"/>
              <w:contextualSpacing/>
              <w:rPr>
                <w:rFonts w:cs="Arial"/>
                <w:b/>
                <w:color w:val="FFFFFF" w:themeColor="background1"/>
                <w:szCs w:val="24"/>
              </w:rPr>
            </w:pPr>
          </w:p>
        </w:tc>
        <w:tc>
          <w:tcPr>
            <w:tcW w:w="3756" w:type="pct"/>
          </w:tcPr>
          <w:p w:rsidR="005610EA" w:rsidRDefault="005610EA" w:rsidP="009F1B58">
            <w:pPr>
              <w:spacing w:after="0" w:line="360" w:lineRule="auto"/>
              <w:contextualSpacing/>
              <w:rPr>
                <w:rFonts w:cs="Arial"/>
                <w:b/>
                <w:szCs w:val="24"/>
              </w:rPr>
            </w:pPr>
          </w:p>
        </w:tc>
      </w:tr>
    </w:tbl>
    <w:p w:rsidR="005610EA" w:rsidRPr="002B7FB6" w:rsidRDefault="005610EA" w:rsidP="005610EA">
      <w:pPr>
        <w:spacing w:after="0" w:line="360" w:lineRule="auto"/>
        <w:contextualSpacing/>
        <w:rPr>
          <w:rFonts w:cs="Arial"/>
          <w:b/>
          <w:szCs w:val="24"/>
        </w:rPr>
      </w:pPr>
    </w:p>
    <w:p w:rsidR="005610EA" w:rsidRPr="002B7FB6" w:rsidRDefault="005610EA" w:rsidP="005610EA">
      <w:pPr>
        <w:spacing w:after="0" w:line="360" w:lineRule="auto"/>
        <w:contextualSpacing/>
        <w:rPr>
          <w:rFonts w:cs="Arial"/>
          <w:b/>
          <w:szCs w:val="24"/>
        </w:rPr>
      </w:pPr>
      <w:r w:rsidRPr="002B7FB6">
        <w:rPr>
          <w:rFonts w:cs="Arial"/>
          <w:b/>
          <w:szCs w:val="24"/>
        </w:rPr>
        <w:t>Document Distribution</w:t>
      </w:r>
    </w:p>
    <w:tbl>
      <w:tblPr>
        <w:tblStyle w:val="TableGrid"/>
        <w:tblW w:w="0" w:type="auto"/>
        <w:tblLook w:val="01E0" w:firstRow="1" w:lastRow="1" w:firstColumn="1" w:lastColumn="1" w:noHBand="0" w:noVBand="0"/>
      </w:tblPr>
      <w:tblGrid>
        <w:gridCol w:w="4261"/>
        <w:gridCol w:w="4261"/>
      </w:tblGrid>
      <w:tr w:rsidR="005610EA" w:rsidRPr="00E039A7" w:rsidTr="009F1B58">
        <w:tc>
          <w:tcPr>
            <w:tcW w:w="4261" w:type="dxa"/>
            <w:shd w:val="clear" w:color="auto" w:fill="3366FF"/>
          </w:tcPr>
          <w:p w:rsidR="005610EA" w:rsidRPr="002B7FB6" w:rsidRDefault="005610EA" w:rsidP="009F1B58">
            <w:pPr>
              <w:spacing w:after="0" w:line="360" w:lineRule="auto"/>
              <w:contextualSpacing/>
              <w:rPr>
                <w:rFonts w:cs="Arial"/>
                <w:b/>
                <w:color w:val="FFFFFF" w:themeColor="background1"/>
                <w:szCs w:val="24"/>
              </w:rPr>
            </w:pPr>
            <w:r w:rsidRPr="002B7FB6">
              <w:rPr>
                <w:rFonts w:cs="Arial"/>
                <w:b/>
                <w:color w:val="FFFFFF" w:themeColor="background1"/>
                <w:szCs w:val="24"/>
              </w:rPr>
              <w:t>Name</w:t>
            </w:r>
          </w:p>
        </w:tc>
        <w:tc>
          <w:tcPr>
            <w:tcW w:w="4261" w:type="dxa"/>
            <w:shd w:val="clear" w:color="auto" w:fill="3366FF"/>
          </w:tcPr>
          <w:p w:rsidR="005610EA" w:rsidRPr="00E039A7" w:rsidRDefault="005610EA" w:rsidP="009F1B58">
            <w:pPr>
              <w:spacing w:after="0" w:line="360" w:lineRule="auto"/>
              <w:contextualSpacing/>
              <w:rPr>
                <w:rFonts w:cs="Arial"/>
                <w:b/>
                <w:color w:val="FFFFFF" w:themeColor="background1"/>
                <w:szCs w:val="24"/>
              </w:rPr>
            </w:pPr>
            <w:r w:rsidRPr="00E039A7">
              <w:rPr>
                <w:rFonts w:cs="Arial"/>
                <w:b/>
                <w:color w:val="FFFFFF" w:themeColor="background1"/>
                <w:szCs w:val="24"/>
              </w:rPr>
              <w:t>Role</w:t>
            </w:r>
          </w:p>
        </w:tc>
      </w:tr>
      <w:tr w:rsidR="005610EA" w:rsidRPr="00E039A7" w:rsidTr="009F1B58">
        <w:tc>
          <w:tcPr>
            <w:tcW w:w="4261" w:type="dxa"/>
          </w:tcPr>
          <w:p w:rsidR="005610EA" w:rsidRPr="002B7FB6" w:rsidRDefault="005610EA" w:rsidP="009F1B58">
            <w:pPr>
              <w:spacing w:after="0" w:line="360" w:lineRule="auto"/>
              <w:contextualSpacing/>
              <w:rPr>
                <w:rFonts w:cs="Arial"/>
                <w:b/>
                <w:szCs w:val="24"/>
              </w:rPr>
            </w:pPr>
          </w:p>
        </w:tc>
        <w:tc>
          <w:tcPr>
            <w:tcW w:w="4261" w:type="dxa"/>
          </w:tcPr>
          <w:p w:rsidR="005610EA" w:rsidRPr="00900932" w:rsidRDefault="005610EA" w:rsidP="009F1B58">
            <w:pPr>
              <w:spacing w:after="0" w:line="360" w:lineRule="auto"/>
              <w:contextualSpacing/>
              <w:rPr>
                <w:rFonts w:cs="Arial"/>
                <w:szCs w:val="24"/>
              </w:rPr>
            </w:pPr>
          </w:p>
        </w:tc>
      </w:tr>
      <w:tr w:rsidR="005610EA" w:rsidRPr="00E039A7" w:rsidTr="009F1B58">
        <w:tc>
          <w:tcPr>
            <w:tcW w:w="4261" w:type="dxa"/>
          </w:tcPr>
          <w:p w:rsidR="005610EA" w:rsidRPr="002B7FB6" w:rsidRDefault="00D72831" w:rsidP="009F1B58">
            <w:pPr>
              <w:spacing w:after="0" w:line="360" w:lineRule="auto"/>
              <w:contextualSpacing/>
              <w:rPr>
                <w:rFonts w:cs="Arial"/>
                <w:b/>
                <w:szCs w:val="24"/>
              </w:rPr>
            </w:pPr>
            <w:r>
              <w:rPr>
                <w:rFonts w:cs="Arial"/>
                <w:b/>
                <w:szCs w:val="24"/>
              </w:rPr>
              <w:t>CSB</w:t>
            </w:r>
          </w:p>
        </w:tc>
        <w:tc>
          <w:tcPr>
            <w:tcW w:w="4261" w:type="dxa"/>
          </w:tcPr>
          <w:p w:rsidR="005610EA" w:rsidRPr="002B7FB6" w:rsidRDefault="00D72831" w:rsidP="0067204D">
            <w:pPr>
              <w:spacing w:after="0" w:line="360" w:lineRule="auto"/>
              <w:contextualSpacing/>
              <w:rPr>
                <w:rFonts w:cs="Arial"/>
                <w:b/>
                <w:szCs w:val="24"/>
              </w:rPr>
            </w:pPr>
            <w:r>
              <w:rPr>
                <w:rFonts w:cs="Arial"/>
                <w:b/>
                <w:szCs w:val="24"/>
              </w:rPr>
              <w:t xml:space="preserve">Pre- </w:t>
            </w:r>
            <w:r w:rsidR="0067204D">
              <w:rPr>
                <w:rFonts w:cs="Arial"/>
                <w:b/>
                <w:szCs w:val="24"/>
              </w:rPr>
              <w:t>Leader’s decision</w:t>
            </w:r>
          </w:p>
        </w:tc>
      </w:tr>
      <w:tr w:rsidR="005610EA" w:rsidRPr="00E039A7" w:rsidTr="009F1B58">
        <w:tc>
          <w:tcPr>
            <w:tcW w:w="4261" w:type="dxa"/>
          </w:tcPr>
          <w:p w:rsidR="005610EA" w:rsidRPr="002B7FB6" w:rsidRDefault="005610EA" w:rsidP="009F1B58">
            <w:pPr>
              <w:spacing w:after="0" w:line="360" w:lineRule="auto"/>
              <w:contextualSpacing/>
              <w:rPr>
                <w:rFonts w:cs="Arial"/>
                <w:b/>
                <w:szCs w:val="24"/>
              </w:rPr>
            </w:pPr>
          </w:p>
        </w:tc>
        <w:tc>
          <w:tcPr>
            <w:tcW w:w="4261" w:type="dxa"/>
          </w:tcPr>
          <w:p w:rsidR="005610EA" w:rsidRPr="002B7FB6" w:rsidRDefault="005610EA" w:rsidP="009F1B58">
            <w:pPr>
              <w:spacing w:after="0" w:line="360" w:lineRule="auto"/>
              <w:contextualSpacing/>
              <w:rPr>
                <w:rFonts w:cs="Arial"/>
                <w:b/>
                <w:szCs w:val="24"/>
              </w:rPr>
            </w:pPr>
          </w:p>
        </w:tc>
      </w:tr>
      <w:tr w:rsidR="005610EA" w:rsidRPr="00E039A7" w:rsidTr="009F1B58">
        <w:tc>
          <w:tcPr>
            <w:tcW w:w="4261" w:type="dxa"/>
          </w:tcPr>
          <w:p w:rsidR="005610EA" w:rsidRPr="002B7FB6" w:rsidRDefault="005610EA" w:rsidP="009F1B58">
            <w:pPr>
              <w:spacing w:after="0" w:line="360" w:lineRule="auto"/>
              <w:contextualSpacing/>
              <w:rPr>
                <w:rFonts w:cs="Arial"/>
                <w:b/>
                <w:szCs w:val="24"/>
              </w:rPr>
            </w:pPr>
          </w:p>
        </w:tc>
        <w:tc>
          <w:tcPr>
            <w:tcW w:w="4261" w:type="dxa"/>
          </w:tcPr>
          <w:p w:rsidR="005610EA" w:rsidRPr="002B7FB6" w:rsidRDefault="005610EA" w:rsidP="009F1B58">
            <w:pPr>
              <w:spacing w:after="0" w:line="360" w:lineRule="auto"/>
              <w:contextualSpacing/>
              <w:rPr>
                <w:rFonts w:cs="Arial"/>
                <w:b/>
                <w:szCs w:val="24"/>
              </w:rPr>
            </w:pPr>
          </w:p>
        </w:tc>
      </w:tr>
      <w:tr w:rsidR="005610EA" w:rsidRPr="00E039A7" w:rsidTr="009F1B58">
        <w:tc>
          <w:tcPr>
            <w:tcW w:w="4261" w:type="dxa"/>
          </w:tcPr>
          <w:p w:rsidR="005610EA" w:rsidRPr="002B7FB6" w:rsidRDefault="005610EA" w:rsidP="009F1B58">
            <w:pPr>
              <w:spacing w:after="0" w:line="360" w:lineRule="auto"/>
              <w:contextualSpacing/>
              <w:rPr>
                <w:rFonts w:cs="Arial"/>
                <w:b/>
                <w:szCs w:val="24"/>
              </w:rPr>
            </w:pPr>
          </w:p>
        </w:tc>
        <w:tc>
          <w:tcPr>
            <w:tcW w:w="4261" w:type="dxa"/>
          </w:tcPr>
          <w:p w:rsidR="005610EA" w:rsidRPr="002B7FB6" w:rsidRDefault="005610EA" w:rsidP="009F1B58">
            <w:pPr>
              <w:spacing w:after="0" w:line="360" w:lineRule="auto"/>
              <w:contextualSpacing/>
              <w:rPr>
                <w:rFonts w:cs="Arial"/>
                <w:b/>
                <w:szCs w:val="24"/>
              </w:rPr>
            </w:pPr>
          </w:p>
        </w:tc>
      </w:tr>
    </w:tbl>
    <w:p w:rsidR="005610EA" w:rsidRPr="002B7FB6" w:rsidRDefault="005610EA" w:rsidP="005610EA">
      <w:pPr>
        <w:spacing w:after="0" w:line="360" w:lineRule="auto"/>
        <w:contextualSpacing/>
        <w:rPr>
          <w:rFonts w:cs="Arial"/>
          <w:b/>
          <w:szCs w:val="24"/>
        </w:rPr>
      </w:pPr>
    </w:p>
    <w:p w:rsidR="005610EA" w:rsidRPr="002B7FB6" w:rsidRDefault="005610EA" w:rsidP="005610EA">
      <w:pPr>
        <w:spacing w:after="0" w:line="360" w:lineRule="auto"/>
        <w:contextualSpacing/>
        <w:rPr>
          <w:rFonts w:cs="Arial"/>
          <w:b/>
          <w:szCs w:val="24"/>
        </w:rPr>
      </w:pPr>
      <w:r w:rsidRPr="002B7FB6">
        <w:rPr>
          <w:rFonts w:cs="Arial"/>
          <w:b/>
          <w:szCs w:val="24"/>
        </w:rPr>
        <w:t>Related Documents</w:t>
      </w:r>
    </w:p>
    <w:tbl>
      <w:tblPr>
        <w:tblStyle w:val="TableGrid"/>
        <w:tblW w:w="0" w:type="auto"/>
        <w:tblLook w:val="01E0" w:firstRow="1" w:lastRow="1" w:firstColumn="1" w:lastColumn="1" w:noHBand="0" w:noVBand="0"/>
      </w:tblPr>
      <w:tblGrid>
        <w:gridCol w:w="8522"/>
      </w:tblGrid>
      <w:tr w:rsidR="005610EA" w:rsidRPr="00E039A7" w:rsidTr="009F1B58">
        <w:tc>
          <w:tcPr>
            <w:tcW w:w="8522" w:type="dxa"/>
            <w:shd w:val="clear" w:color="auto" w:fill="3366FF"/>
          </w:tcPr>
          <w:p w:rsidR="005610EA" w:rsidRPr="00E039A7" w:rsidRDefault="005610EA" w:rsidP="009F1B58">
            <w:pPr>
              <w:spacing w:after="0" w:line="360" w:lineRule="auto"/>
              <w:contextualSpacing/>
              <w:rPr>
                <w:rFonts w:cs="Arial"/>
                <w:b/>
                <w:color w:val="FFFFFF" w:themeColor="background1"/>
                <w:szCs w:val="24"/>
              </w:rPr>
            </w:pPr>
            <w:r w:rsidRPr="00E039A7">
              <w:rPr>
                <w:rFonts w:cs="Arial"/>
                <w:b/>
                <w:color w:val="FFFFFF" w:themeColor="background1"/>
                <w:szCs w:val="24"/>
              </w:rPr>
              <w:t>Document Name</w:t>
            </w:r>
          </w:p>
        </w:tc>
      </w:tr>
      <w:tr w:rsidR="005610EA" w:rsidRPr="00E039A7" w:rsidTr="009F1B58">
        <w:tc>
          <w:tcPr>
            <w:tcW w:w="8522" w:type="dxa"/>
          </w:tcPr>
          <w:p w:rsidR="005610EA" w:rsidRPr="002B7FB6" w:rsidRDefault="005610EA" w:rsidP="009F1B58">
            <w:pPr>
              <w:spacing w:after="0" w:line="360" w:lineRule="auto"/>
              <w:contextualSpacing/>
              <w:rPr>
                <w:rFonts w:cs="Arial"/>
                <w:b/>
                <w:szCs w:val="24"/>
              </w:rPr>
            </w:pPr>
            <w:r>
              <w:rPr>
                <w:rFonts w:cs="Arial"/>
                <w:b/>
                <w:szCs w:val="24"/>
              </w:rPr>
              <w:t>None</w:t>
            </w:r>
          </w:p>
        </w:tc>
      </w:tr>
      <w:tr w:rsidR="005610EA" w:rsidRPr="00E039A7" w:rsidTr="009F1B58">
        <w:tc>
          <w:tcPr>
            <w:tcW w:w="8522" w:type="dxa"/>
          </w:tcPr>
          <w:p w:rsidR="005610EA" w:rsidRPr="002B7FB6" w:rsidRDefault="005610EA" w:rsidP="009F1B58">
            <w:pPr>
              <w:spacing w:after="0" w:line="360" w:lineRule="auto"/>
              <w:contextualSpacing/>
              <w:rPr>
                <w:rFonts w:cs="Arial"/>
                <w:b/>
                <w:szCs w:val="24"/>
              </w:rPr>
            </w:pPr>
          </w:p>
        </w:tc>
      </w:tr>
      <w:tr w:rsidR="005610EA" w:rsidRPr="002345F7" w:rsidTr="009F1B58">
        <w:tc>
          <w:tcPr>
            <w:tcW w:w="8522" w:type="dxa"/>
          </w:tcPr>
          <w:p w:rsidR="005610EA" w:rsidRPr="002B7FB6" w:rsidRDefault="005610EA" w:rsidP="009F1B58">
            <w:pPr>
              <w:spacing w:after="0" w:line="360" w:lineRule="auto"/>
              <w:contextualSpacing/>
              <w:rPr>
                <w:rFonts w:cs="Arial"/>
                <w:b/>
                <w:szCs w:val="24"/>
              </w:rPr>
            </w:pPr>
          </w:p>
        </w:tc>
      </w:tr>
    </w:tbl>
    <w:p w:rsidR="005610EA" w:rsidRPr="002B7FB6" w:rsidRDefault="005610EA" w:rsidP="005610EA">
      <w:pPr>
        <w:spacing w:after="0" w:line="360" w:lineRule="auto"/>
        <w:contextualSpacing/>
        <w:rPr>
          <w:rFonts w:cs="Arial"/>
          <w:b/>
          <w:szCs w:val="24"/>
        </w:rPr>
      </w:pPr>
    </w:p>
    <w:p w:rsidR="005610EA" w:rsidRPr="002B7FB6" w:rsidRDefault="005610EA" w:rsidP="005610EA">
      <w:pPr>
        <w:spacing w:after="0" w:line="360" w:lineRule="auto"/>
        <w:contextualSpacing/>
        <w:rPr>
          <w:rFonts w:cs="Arial"/>
          <w:b/>
          <w:szCs w:val="24"/>
        </w:rPr>
      </w:pPr>
      <w:r w:rsidRPr="002B7FB6">
        <w:rPr>
          <w:rFonts w:cs="Arial"/>
          <w:b/>
          <w:szCs w:val="24"/>
        </w:rPr>
        <w:t>Approvals</w:t>
      </w:r>
    </w:p>
    <w:tbl>
      <w:tblPr>
        <w:tblStyle w:val="TableGrid"/>
        <w:tblW w:w="0" w:type="auto"/>
        <w:tblLook w:val="01E0" w:firstRow="1" w:lastRow="1" w:firstColumn="1" w:lastColumn="1" w:noHBand="0" w:noVBand="0"/>
      </w:tblPr>
      <w:tblGrid>
        <w:gridCol w:w="1526"/>
        <w:gridCol w:w="2734"/>
        <w:gridCol w:w="2131"/>
        <w:gridCol w:w="2131"/>
      </w:tblGrid>
      <w:tr w:rsidR="005610EA" w:rsidRPr="002345F7" w:rsidTr="007E1383">
        <w:tc>
          <w:tcPr>
            <w:tcW w:w="1526" w:type="dxa"/>
            <w:shd w:val="clear" w:color="auto" w:fill="3366FF"/>
          </w:tcPr>
          <w:p w:rsidR="005610EA" w:rsidRPr="00E039A7" w:rsidRDefault="005610EA" w:rsidP="009F1B58">
            <w:pPr>
              <w:spacing w:after="0" w:line="360" w:lineRule="auto"/>
              <w:contextualSpacing/>
              <w:rPr>
                <w:rFonts w:cs="Arial"/>
                <w:b/>
                <w:color w:val="FFFFFF" w:themeColor="background1"/>
                <w:szCs w:val="24"/>
              </w:rPr>
            </w:pPr>
            <w:r w:rsidRPr="00E039A7">
              <w:rPr>
                <w:rFonts w:cs="Arial"/>
                <w:b/>
                <w:color w:val="FFFFFF" w:themeColor="background1"/>
                <w:szCs w:val="24"/>
              </w:rPr>
              <w:t xml:space="preserve">Name </w:t>
            </w:r>
          </w:p>
        </w:tc>
        <w:tc>
          <w:tcPr>
            <w:tcW w:w="2734" w:type="dxa"/>
            <w:shd w:val="clear" w:color="auto" w:fill="3366FF"/>
          </w:tcPr>
          <w:p w:rsidR="005610EA" w:rsidRPr="00CA7E39" w:rsidRDefault="005610EA" w:rsidP="009F1B58">
            <w:pPr>
              <w:spacing w:after="0" w:line="360" w:lineRule="auto"/>
              <w:contextualSpacing/>
              <w:rPr>
                <w:rFonts w:cs="Arial"/>
                <w:b/>
                <w:color w:val="FFFFFF" w:themeColor="background1"/>
                <w:szCs w:val="24"/>
              </w:rPr>
            </w:pPr>
            <w:r w:rsidRPr="00CA7E39">
              <w:rPr>
                <w:rFonts w:cs="Arial"/>
                <w:b/>
                <w:color w:val="FFFFFF" w:themeColor="background1"/>
                <w:szCs w:val="24"/>
              </w:rPr>
              <w:t>Position</w:t>
            </w:r>
          </w:p>
        </w:tc>
        <w:tc>
          <w:tcPr>
            <w:tcW w:w="2131" w:type="dxa"/>
            <w:shd w:val="clear" w:color="auto" w:fill="3366FF"/>
          </w:tcPr>
          <w:p w:rsidR="005610EA" w:rsidRPr="00CA7E39" w:rsidRDefault="005610EA" w:rsidP="009F1B58">
            <w:pPr>
              <w:spacing w:after="0" w:line="360" w:lineRule="auto"/>
              <w:contextualSpacing/>
              <w:rPr>
                <w:rFonts w:cs="Arial"/>
                <w:b/>
                <w:color w:val="FFFFFF" w:themeColor="background1"/>
                <w:szCs w:val="24"/>
              </w:rPr>
            </w:pPr>
            <w:r w:rsidRPr="00CA7E39">
              <w:rPr>
                <w:rFonts w:cs="Arial"/>
                <w:b/>
                <w:color w:val="FFFFFF" w:themeColor="background1"/>
                <w:szCs w:val="24"/>
              </w:rPr>
              <w:t>Signature</w:t>
            </w:r>
          </w:p>
        </w:tc>
        <w:tc>
          <w:tcPr>
            <w:tcW w:w="2131" w:type="dxa"/>
            <w:shd w:val="clear" w:color="auto" w:fill="3366FF"/>
          </w:tcPr>
          <w:p w:rsidR="005610EA" w:rsidRPr="002345F7" w:rsidRDefault="005610EA" w:rsidP="009F1B58">
            <w:pPr>
              <w:spacing w:after="0" w:line="360" w:lineRule="auto"/>
              <w:contextualSpacing/>
              <w:rPr>
                <w:rFonts w:cs="Arial"/>
                <w:b/>
                <w:color w:val="FFFFFF" w:themeColor="background1"/>
                <w:szCs w:val="24"/>
              </w:rPr>
            </w:pPr>
            <w:r w:rsidRPr="002345F7">
              <w:rPr>
                <w:rFonts w:cs="Arial"/>
                <w:b/>
                <w:color w:val="FFFFFF" w:themeColor="background1"/>
                <w:szCs w:val="24"/>
              </w:rPr>
              <w:t>Date</w:t>
            </w:r>
          </w:p>
        </w:tc>
      </w:tr>
      <w:tr w:rsidR="005610EA" w:rsidRPr="002345F7" w:rsidTr="007E1383">
        <w:tc>
          <w:tcPr>
            <w:tcW w:w="1526" w:type="dxa"/>
          </w:tcPr>
          <w:p w:rsidR="005610EA" w:rsidRPr="002B7FB6" w:rsidRDefault="005610EA" w:rsidP="009F1B58">
            <w:pPr>
              <w:spacing w:after="0" w:line="360" w:lineRule="auto"/>
              <w:contextualSpacing/>
              <w:rPr>
                <w:rFonts w:cs="Arial"/>
                <w:b/>
                <w:szCs w:val="24"/>
              </w:rPr>
            </w:pPr>
          </w:p>
        </w:tc>
        <w:tc>
          <w:tcPr>
            <w:tcW w:w="2734" w:type="dxa"/>
          </w:tcPr>
          <w:p w:rsidR="005610EA" w:rsidRPr="002B7FB6" w:rsidRDefault="005610EA" w:rsidP="009F1B58">
            <w:pPr>
              <w:spacing w:after="0" w:line="360" w:lineRule="auto"/>
              <w:contextualSpacing/>
              <w:rPr>
                <w:rFonts w:cs="Arial"/>
                <w:b/>
                <w:szCs w:val="24"/>
              </w:rPr>
            </w:pPr>
          </w:p>
        </w:tc>
        <w:tc>
          <w:tcPr>
            <w:tcW w:w="2131" w:type="dxa"/>
          </w:tcPr>
          <w:p w:rsidR="005610EA" w:rsidRPr="002B7FB6" w:rsidRDefault="005610EA" w:rsidP="009F1B58">
            <w:pPr>
              <w:spacing w:after="0" w:line="360" w:lineRule="auto"/>
              <w:contextualSpacing/>
              <w:rPr>
                <w:rFonts w:cs="Arial"/>
                <w:b/>
                <w:szCs w:val="24"/>
              </w:rPr>
            </w:pPr>
          </w:p>
        </w:tc>
        <w:tc>
          <w:tcPr>
            <w:tcW w:w="2131" w:type="dxa"/>
          </w:tcPr>
          <w:p w:rsidR="005610EA" w:rsidRPr="00E039A7" w:rsidRDefault="005610EA" w:rsidP="007E1383">
            <w:pPr>
              <w:spacing w:after="0" w:line="360" w:lineRule="auto"/>
              <w:contextualSpacing/>
              <w:rPr>
                <w:rFonts w:cs="Arial"/>
                <w:b/>
                <w:szCs w:val="24"/>
              </w:rPr>
            </w:pPr>
          </w:p>
        </w:tc>
      </w:tr>
      <w:tr w:rsidR="005610EA" w:rsidRPr="002345F7" w:rsidTr="007E1383">
        <w:tc>
          <w:tcPr>
            <w:tcW w:w="1526" w:type="dxa"/>
          </w:tcPr>
          <w:p w:rsidR="005610EA" w:rsidRPr="002B7FB6" w:rsidRDefault="005610EA" w:rsidP="009F1B58">
            <w:pPr>
              <w:spacing w:after="0" w:line="360" w:lineRule="auto"/>
              <w:contextualSpacing/>
              <w:rPr>
                <w:rFonts w:cs="Arial"/>
                <w:b/>
                <w:szCs w:val="24"/>
              </w:rPr>
            </w:pPr>
          </w:p>
        </w:tc>
        <w:tc>
          <w:tcPr>
            <w:tcW w:w="2734" w:type="dxa"/>
          </w:tcPr>
          <w:p w:rsidR="005610EA" w:rsidRPr="002B7FB6" w:rsidRDefault="005610EA" w:rsidP="009F1B58">
            <w:pPr>
              <w:spacing w:after="0" w:line="360" w:lineRule="auto"/>
              <w:contextualSpacing/>
              <w:rPr>
                <w:rFonts w:cs="Arial"/>
                <w:b/>
                <w:szCs w:val="24"/>
              </w:rPr>
            </w:pPr>
          </w:p>
        </w:tc>
        <w:tc>
          <w:tcPr>
            <w:tcW w:w="2131" w:type="dxa"/>
          </w:tcPr>
          <w:p w:rsidR="005610EA" w:rsidRPr="002B7FB6" w:rsidRDefault="005610EA" w:rsidP="009F1B58">
            <w:pPr>
              <w:spacing w:after="0" w:line="360" w:lineRule="auto"/>
              <w:contextualSpacing/>
              <w:rPr>
                <w:rFonts w:cs="Arial"/>
                <w:b/>
                <w:szCs w:val="24"/>
              </w:rPr>
            </w:pPr>
          </w:p>
        </w:tc>
        <w:tc>
          <w:tcPr>
            <w:tcW w:w="2131" w:type="dxa"/>
          </w:tcPr>
          <w:p w:rsidR="005610EA" w:rsidRPr="00E039A7" w:rsidRDefault="005610EA" w:rsidP="009F1B58">
            <w:pPr>
              <w:spacing w:after="0" w:line="360" w:lineRule="auto"/>
              <w:contextualSpacing/>
              <w:rPr>
                <w:rFonts w:cs="Arial"/>
                <w:b/>
                <w:szCs w:val="24"/>
              </w:rPr>
            </w:pPr>
          </w:p>
        </w:tc>
      </w:tr>
      <w:tr w:rsidR="005610EA" w:rsidRPr="002345F7" w:rsidTr="007E1383">
        <w:tc>
          <w:tcPr>
            <w:tcW w:w="1526" w:type="dxa"/>
          </w:tcPr>
          <w:p w:rsidR="005610EA" w:rsidRPr="002B7FB6" w:rsidRDefault="005610EA" w:rsidP="009F1B58">
            <w:pPr>
              <w:spacing w:after="0" w:line="360" w:lineRule="auto"/>
              <w:contextualSpacing/>
              <w:rPr>
                <w:rFonts w:cs="Arial"/>
                <w:b/>
                <w:szCs w:val="24"/>
              </w:rPr>
            </w:pPr>
          </w:p>
        </w:tc>
        <w:tc>
          <w:tcPr>
            <w:tcW w:w="2734" w:type="dxa"/>
          </w:tcPr>
          <w:p w:rsidR="005610EA" w:rsidRPr="002B7FB6" w:rsidRDefault="005610EA" w:rsidP="009F1B58">
            <w:pPr>
              <w:spacing w:after="0" w:line="360" w:lineRule="auto"/>
              <w:contextualSpacing/>
              <w:rPr>
                <w:rFonts w:cs="Arial"/>
                <w:b/>
                <w:szCs w:val="24"/>
              </w:rPr>
            </w:pPr>
          </w:p>
        </w:tc>
        <w:tc>
          <w:tcPr>
            <w:tcW w:w="2131" w:type="dxa"/>
          </w:tcPr>
          <w:p w:rsidR="005610EA" w:rsidRPr="002B7FB6" w:rsidRDefault="005610EA" w:rsidP="009F1B58">
            <w:pPr>
              <w:spacing w:after="0" w:line="360" w:lineRule="auto"/>
              <w:contextualSpacing/>
              <w:rPr>
                <w:rFonts w:cs="Arial"/>
                <w:b/>
                <w:szCs w:val="24"/>
              </w:rPr>
            </w:pPr>
          </w:p>
        </w:tc>
        <w:tc>
          <w:tcPr>
            <w:tcW w:w="2131" w:type="dxa"/>
          </w:tcPr>
          <w:p w:rsidR="005610EA" w:rsidRPr="00E039A7" w:rsidRDefault="005610EA" w:rsidP="009F1B58">
            <w:pPr>
              <w:spacing w:after="0" w:line="360" w:lineRule="auto"/>
              <w:contextualSpacing/>
              <w:rPr>
                <w:rFonts w:cs="Arial"/>
                <w:b/>
                <w:szCs w:val="24"/>
              </w:rPr>
            </w:pPr>
          </w:p>
        </w:tc>
      </w:tr>
      <w:tr w:rsidR="005610EA" w:rsidRPr="002345F7" w:rsidTr="007E1383">
        <w:tc>
          <w:tcPr>
            <w:tcW w:w="1526" w:type="dxa"/>
          </w:tcPr>
          <w:p w:rsidR="005610EA" w:rsidRPr="002B7FB6" w:rsidRDefault="005610EA" w:rsidP="009F1B58">
            <w:pPr>
              <w:spacing w:after="0" w:line="360" w:lineRule="auto"/>
              <w:contextualSpacing/>
              <w:rPr>
                <w:rFonts w:cs="Arial"/>
                <w:b/>
                <w:szCs w:val="24"/>
              </w:rPr>
            </w:pPr>
          </w:p>
        </w:tc>
        <w:tc>
          <w:tcPr>
            <w:tcW w:w="2734" w:type="dxa"/>
          </w:tcPr>
          <w:p w:rsidR="005610EA" w:rsidRPr="002B7FB6" w:rsidRDefault="005610EA" w:rsidP="009F1B58">
            <w:pPr>
              <w:spacing w:after="0" w:line="360" w:lineRule="auto"/>
              <w:contextualSpacing/>
              <w:rPr>
                <w:rFonts w:cs="Arial"/>
                <w:b/>
                <w:szCs w:val="24"/>
              </w:rPr>
            </w:pPr>
          </w:p>
        </w:tc>
        <w:tc>
          <w:tcPr>
            <w:tcW w:w="2131" w:type="dxa"/>
          </w:tcPr>
          <w:p w:rsidR="005610EA" w:rsidRPr="002B7FB6" w:rsidRDefault="005610EA" w:rsidP="009F1B58">
            <w:pPr>
              <w:spacing w:after="0" w:line="360" w:lineRule="auto"/>
              <w:contextualSpacing/>
              <w:rPr>
                <w:rFonts w:cs="Arial"/>
                <w:b/>
                <w:szCs w:val="24"/>
              </w:rPr>
            </w:pPr>
          </w:p>
        </w:tc>
        <w:tc>
          <w:tcPr>
            <w:tcW w:w="2131" w:type="dxa"/>
          </w:tcPr>
          <w:p w:rsidR="005610EA" w:rsidRPr="00E039A7" w:rsidRDefault="005610EA" w:rsidP="009F1B58">
            <w:pPr>
              <w:spacing w:after="0" w:line="360" w:lineRule="auto"/>
              <w:contextualSpacing/>
              <w:rPr>
                <w:rFonts w:cs="Arial"/>
                <w:b/>
                <w:szCs w:val="24"/>
              </w:rPr>
            </w:pPr>
          </w:p>
        </w:tc>
      </w:tr>
    </w:tbl>
    <w:p w:rsidR="005610EA" w:rsidRDefault="005610EA" w:rsidP="005610EA">
      <w:pPr>
        <w:spacing w:after="0" w:line="360" w:lineRule="auto"/>
        <w:contextualSpacing/>
        <w:rPr>
          <w:rFonts w:cs="Arial"/>
          <w:b/>
          <w:szCs w:val="24"/>
        </w:rPr>
      </w:pPr>
    </w:p>
    <w:p w:rsidR="005610EA" w:rsidRDefault="005610EA" w:rsidP="005610EA">
      <w:pPr>
        <w:spacing w:after="0" w:line="360" w:lineRule="auto"/>
        <w:contextualSpacing/>
        <w:rPr>
          <w:rFonts w:cs="Arial"/>
          <w:b/>
          <w:szCs w:val="24"/>
        </w:rPr>
      </w:pPr>
    </w:p>
    <w:p w:rsidR="005610EA" w:rsidRDefault="005610EA" w:rsidP="005610EA">
      <w:pPr>
        <w:spacing w:after="0" w:line="360" w:lineRule="auto"/>
        <w:contextualSpacing/>
        <w:rPr>
          <w:rFonts w:cs="Arial"/>
          <w:b/>
          <w:szCs w:val="24"/>
        </w:rPr>
      </w:pPr>
    </w:p>
    <w:p w:rsidR="005610EA" w:rsidRDefault="005610EA" w:rsidP="005610EA">
      <w:pPr>
        <w:spacing w:after="0" w:line="360" w:lineRule="auto"/>
        <w:contextualSpacing/>
        <w:rPr>
          <w:rFonts w:cs="Arial"/>
          <w:b/>
          <w:szCs w:val="24"/>
        </w:rPr>
      </w:pPr>
    </w:p>
    <w:p w:rsidR="003C110B" w:rsidRDefault="003C110B" w:rsidP="005610EA">
      <w:pPr>
        <w:spacing w:after="0" w:line="360" w:lineRule="auto"/>
        <w:contextualSpacing/>
        <w:rPr>
          <w:rFonts w:cs="Arial"/>
          <w:b/>
          <w:szCs w:val="24"/>
        </w:rPr>
      </w:pPr>
    </w:p>
    <w:p w:rsidR="003C110B" w:rsidRDefault="003C110B" w:rsidP="005610EA">
      <w:pPr>
        <w:spacing w:after="0" w:line="360" w:lineRule="auto"/>
        <w:contextualSpacing/>
        <w:rPr>
          <w:rFonts w:cs="Arial"/>
          <w:b/>
          <w:szCs w:val="24"/>
        </w:rPr>
      </w:pPr>
    </w:p>
    <w:p w:rsidR="005610EA" w:rsidRPr="002B7FB6" w:rsidRDefault="005610EA" w:rsidP="005610EA">
      <w:pPr>
        <w:spacing w:after="0" w:line="360" w:lineRule="auto"/>
        <w:contextualSpacing/>
        <w:rPr>
          <w:rFonts w:cs="Arial"/>
          <w:b/>
          <w:szCs w:val="24"/>
        </w:rPr>
      </w:pPr>
    </w:p>
    <w:p w:rsidR="00DE2244" w:rsidRPr="00DE2244" w:rsidRDefault="00DE2244" w:rsidP="00DE2244">
      <w:pPr>
        <w:pStyle w:val="Heading1"/>
      </w:pPr>
      <w:r>
        <w:lastRenderedPageBreak/>
        <w:t xml:space="preserve">1 </w:t>
      </w:r>
      <w:r w:rsidRPr="00DE2244">
        <w:t>Introduction</w:t>
      </w:r>
    </w:p>
    <w:p w:rsidR="0032597C" w:rsidRDefault="00DE2244" w:rsidP="008A494D">
      <w:pPr>
        <w:pStyle w:val="ListParagraph"/>
        <w:numPr>
          <w:ilvl w:val="1"/>
          <w:numId w:val="23"/>
        </w:numPr>
        <w:spacing w:line="360" w:lineRule="auto"/>
      </w:pPr>
      <w:r>
        <w:t>T</w:t>
      </w:r>
      <w:r w:rsidR="008A494D">
        <w:t>his</w:t>
      </w:r>
      <w:r w:rsidR="00FC40D3">
        <w:t xml:space="preserve"> </w:t>
      </w:r>
      <w:r w:rsidR="00A62E1E">
        <w:t xml:space="preserve">business case </w:t>
      </w:r>
      <w:r w:rsidR="00D72831">
        <w:t>follows two previous interlinked business cases to the Commercial and Commissioning Board (CCB</w:t>
      </w:r>
      <w:r w:rsidR="0032597C">
        <w:t>) on</w:t>
      </w:r>
      <w:r w:rsidR="00D72831">
        <w:t xml:space="preserve"> December 2016 and January 2017. </w:t>
      </w:r>
      <w:r w:rsidR="002C62D8">
        <w:t>Those business</w:t>
      </w:r>
      <w:r w:rsidR="001D0C2E">
        <w:t xml:space="preserve"> cases</w:t>
      </w:r>
      <w:r w:rsidR="00D72831">
        <w:t xml:space="preserve"> </w:t>
      </w:r>
      <w:r w:rsidR="0032597C">
        <w:t xml:space="preserve">were developed on the transfer of the catering and </w:t>
      </w:r>
      <w:r w:rsidR="001D0C2E">
        <w:t>Meals and Wheels (MOW)</w:t>
      </w:r>
      <w:r w:rsidR="0032597C">
        <w:t xml:space="preserve"> services from the People Directorate to the Community Directorate. The business </w:t>
      </w:r>
      <w:r w:rsidR="002C62D8">
        <w:t xml:space="preserve">cases </w:t>
      </w:r>
      <w:r w:rsidR="00D72831">
        <w:t>set out the strategy for increasing income from cater</w:t>
      </w:r>
      <w:r w:rsidR="00245474">
        <w:t xml:space="preserve">ing related services </w:t>
      </w:r>
      <w:r w:rsidR="0032597C">
        <w:t xml:space="preserve">and contained proposals for </w:t>
      </w:r>
      <w:r w:rsidR="00245474">
        <w:t xml:space="preserve">creating a canteen at the </w:t>
      </w:r>
      <w:r w:rsidR="002C62D8">
        <w:t>depot;</w:t>
      </w:r>
      <w:r w:rsidR="00245474">
        <w:t xml:space="preserve"> opening a c</w:t>
      </w:r>
      <w:r w:rsidR="00D72831">
        <w:t>ookery school</w:t>
      </w:r>
      <w:r w:rsidR="00245474">
        <w:t>;</w:t>
      </w:r>
      <w:r w:rsidR="00D72831">
        <w:t xml:space="preserve"> provision of school meals</w:t>
      </w:r>
      <w:r w:rsidR="00245474">
        <w:t xml:space="preserve">, </w:t>
      </w:r>
      <w:r w:rsidR="002C62D8">
        <w:t xml:space="preserve">and expanding </w:t>
      </w:r>
      <w:r w:rsidR="00245474">
        <w:t xml:space="preserve">meals and </w:t>
      </w:r>
      <w:r w:rsidR="0032597C">
        <w:t>wheels (</w:t>
      </w:r>
      <w:r w:rsidR="007E4A79">
        <w:t>MOW</w:t>
      </w:r>
      <w:r w:rsidR="00A14CEB">
        <w:t>) and</w:t>
      </w:r>
      <w:r w:rsidR="00245474">
        <w:t xml:space="preserve"> adult catering.  </w:t>
      </w:r>
    </w:p>
    <w:p w:rsidR="00A14CEB" w:rsidRDefault="00A14CEB" w:rsidP="00A14CEB">
      <w:pPr>
        <w:pStyle w:val="ListParagraph"/>
        <w:spacing w:line="360" w:lineRule="auto"/>
        <w:ind w:left="405"/>
      </w:pPr>
    </w:p>
    <w:p w:rsidR="0032597C" w:rsidRDefault="00A14CEB" w:rsidP="0032597C">
      <w:pPr>
        <w:pStyle w:val="ListParagraph"/>
        <w:numPr>
          <w:ilvl w:val="1"/>
          <w:numId w:val="23"/>
        </w:numPr>
        <w:spacing w:line="360" w:lineRule="auto"/>
      </w:pPr>
      <w:r>
        <w:t xml:space="preserve"> The April 2017 business case for the redevelopment of the depot outlined the requirement to engage other boroughs to share/utilise space at the depot to enable the repayment of the financing costs and contribute to the MTFS. The new depot includes a comme</w:t>
      </w:r>
      <w:r w:rsidR="003C110B">
        <w:t>rcial kitchen so expa</w:t>
      </w:r>
      <w:r>
        <w:t>nding a MOW service supports that development.</w:t>
      </w:r>
    </w:p>
    <w:p w:rsidR="00A14CEB" w:rsidRDefault="00A14CEB" w:rsidP="00A14CEB">
      <w:pPr>
        <w:pStyle w:val="ListParagraph"/>
        <w:spacing w:line="360" w:lineRule="auto"/>
        <w:ind w:left="405"/>
      </w:pPr>
    </w:p>
    <w:p w:rsidR="002C62D8" w:rsidRDefault="00245474" w:rsidP="008A494D">
      <w:pPr>
        <w:pStyle w:val="ListParagraph"/>
        <w:numPr>
          <w:ilvl w:val="1"/>
          <w:numId w:val="23"/>
        </w:numPr>
        <w:spacing w:line="360" w:lineRule="auto"/>
      </w:pPr>
      <w:r>
        <w:t xml:space="preserve">Since </w:t>
      </w:r>
      <w:r w:rsidR="002C62D8">
        <w:t>the approval of those business</w:t>
      </w:r>
      <w:r w:rsidR="00EE51C4">
        <w:t xml:space="preserve"> cases</w:t>
      </w:r>
      <w:r w:rsidR="002C62D8">
        <w:t xml:space="preserve">  the following has taken place:</w:t>
      </w:r>
    </w:p>
    <w:p w:rsidR="002C62D8" w:rsidRDefault="00954990" w:rsidP="002C62D8">
      <w:pPr>
        <w:pStyle w:val="ListParagraph"/>
        <w:numPr>
          <w:ilvl w:val="0"/>
          <w:numId w:val="35"/>
        </w:numPr>
        <w:spacing w:line="360" w:lineRule="auto"/>
      </w:pPr>
      <w:proofErr w:type="gramStart"/>
      <w:r>
        <w:t>t</w:t>
      </w:r>
      <w:r w:rsidR="0032597C">
        <w:t>he</w:t>
      </w:r>
      <w:proofErr w:type="gramEnd"/>
      <w:r w:rsidR="0032597C">
        <w:t xml:space="preserve"> canteen</w:t>
      </w:r>
      <w:r w:rsidR="002C62D8">
        <w:t xml:space="preserve"> at the depot has been opened and supports waste crews for</w:t>
      </w:r>
      <w:r w:rsidR="00A14CEB">
        <w:t xml:space="preserve"> Harrow and Barnet as well as Special Needs </w:t>
      </w:r>
      <w:r w:rsidR="00641AA7">
        <w:t>Transport</w:t>
      </w:r>
      <w:r w:rsidR="002C62D8">
        <w:t xml:space="preserve"> service staff for Harrow and Brent with competitively priced breakfast available at the start of t</w:t>
      </w:r>
      <w:r>
        <w:t xml:space="preserve">heir shifts </w:t>
      </w:r>
      <w:r w:rsidR="003C110B">
        <w:t>.</w:t>
      </w:r>
    </w:p>
    <w:p w:rsidR="002C62D8" w:rsidRDefault="00245474" w:rsidP="002C62D8">
      <w:pPr>
        <w:pStyle w:val="ListParagraph"/>
        <w:numPr>
          <w:ilvl w:val="0"/>
          <w:numId w:val="35"/>
        </w:numPr>
        <w:spacing w:line="360" w:lineRule="auto"/>
      </w:pPr>
      <w:r>
        <w:t xml:space="preserve">the Cookery school has been established </w:t>
      </w:r>
      <w:r w:rsidR="002C62D8">
        <w:t>– now provides primarily children</w:t>
      </w:r>
      <w:r w:rsidR="001D0C2E">
        <w:t xml:space="preserve">’s </w:t>
      </w:r>
      <w:r w:rsidR="002C62D8">
        <w:t xml:space="preserve">cookery classes during half </w:t>
      </w:r>
      <w:r w:rsidR="00954990">
        <w:t>term; holidays and on Saturdays,</w:t>
      </w:r>
    </w:p>
    <w:p w:rsidR="00406DD2" w:rsidRDefault="00245474" w:rsidP="002C62D8">
      <w:pPr>
        <w:pStyle w:val="ListParagraph"/>
        <w:numPr>
          <w:ilvl w:val="0"/>
          <w:numId w:val="35"/>
        </w:numPr>
        <w:spacing w:line="360" w:lineRule="auto"/>
      </w:pPr>
      <w:r>
        <w:t xml:space="preserve"> </w:t>
      </w:r>
      <w:proofErr w:type="gramStart"/>
      <w:r>
        <w:t>a</w:t>
      </w:r>
      <w:proofErr w:type="gramEnd"/>
      <w:r>
        <w:t xml:space="preserve"> school meal service was started in September 2018</w:t>
      </w:r>
      <w:r w:rsidR="00D6565C">
        <w:t xml:space="preserve"> </w:t>
      </w:r>
      <w:r w:rsidR="002C62D8">
        <w:t xml:space="preserve">to Elmgrove School </w:t>
      </w:r>
      <w:r w:rsidR="00D6565C">
        <w:t xml:space="preserve">and the team is currently in </w:t>
      </w:r>
      <w:r w:rsidR="00A056CF">
        <w:t>discussion</w:t>
      </w:r>
      <w:r w:rsidR="00D6565C">
        <w:t xml:space="preserve">s with </w:t>
      </w:r>
      <w:r w:rsidR="003C110B">
        <w:t>other schools.</w:t>
      </w:r>
    </w:p>
    <w:p w:rsidR="00406DD2" w:rsidRDefault="00954990" w:rsidP="002C62D8">
      <w:pPr>
        <w:pStyle w:val="ListParagraph"/>
        <w:numPr>
          <w:ilvl w:val="0"/>
          <w:numId w:val="35"/>
        </w:numPr>
        <w:spacing w:line="360" w:lineRule="auto"/>
      </w:pPr>
      <w:r>
        <w:t>d</w:t>
      </w:r>
      <w:r w:rsidR="0032597C">
        <w:t xml:space="preserve">evelopment of an online portal and booking system for meals and wheels and adults catering with menus published </w:t>
      </w:r>
      <w:r w:rsidR="001D0C2E">
        <w:t xml:space="preserve">4 weeks in advance and relatives are </w:t>
      </w:r>
      <w:r w:rsidR="0032597C">
        <w:t>able t</w:t>
      </w:r>
      <w:r w:rsidR="00406DD2">
        <w:t>o book and pay for meals online, and</w:t>
      </w:r>
      <w:r w:rsidR="00C93177">
        <w:t>,</w:t>
      </w:r>
    </w:p>
    <w:p w:rsidR="00406DD2" w:rsidRDefault="00406DD2" w:rsidP="002C62D8">
      <w:pPr>
        <w:pStyle w:val="ListParagraph"/>
        <w:numPr>
          <w:ilvl w:val="0"/>
          <w:numId w:val="35"/>
        </w:numPr>
        <w:spacing w:line="360" w:lineRule="auto"/>
      </w:pPr>
      <w:r>
        <w:t>Harrow Commercial Services MOW is signposted on other boroughs meals offer.</w:t>
      </w:r>
    </w:p>
    <w:p w:rsidR="0032597C" w:rsidRDefault="0032597C" w:rsidP="0032597C">
      <w:pPr>
        <w:pStyle w:val="ListParagraph"/>
        <w:spacing w:line="360" w:lineRule="auto"/>
        <w:ind w:left="405"/>
      </w:pPr>
    </w:p>
    <w:p w:rsidR="0032597C" w:rsidRDefault="0032597C" w:rsidP="00DE2244">
      <w:pPr>
        <w:pStyle w:val="ListParagraph"/>
        <w:numPr>
          <w:ilvl w:val="1"/>
          <w:numId w:val="23"/>
        </w:numPr>
        <w:spacing w:line="360" w:lineRule="auto"/>
      </w:pPr>
      <w:r>
        <w:t xml:space="preserve"> However t</w:t>
      </w:r>
      <w:r w:rsidR="00560F5F">
        <w:t>he Jan</w:t>
      </w:r>
      <w:r w:rsidR="00D6565C">
        <w:t xml:space="preserve">uary 2017 business case outlined that </w:t>
      </w:r>
      <w:r w:rsidR="00EE51C4">
        <w:t>the sustainability of the MOW</w:t>
      </w:r>
      <w:r w:rsidR="00D6565C">
        <w:t xml:space="preserve"> service was reliant on increasing </w:t>
      </w:r>
      <w:r w:rsidR="00A14CEB">
        <w:t>numbers which</w:t>
      </w:r>
      <w:r w:rsidR="00D6565C">
        <w:t xml:space="preserve"> was likely to mean expanding and supplying other </w:t>
      </w:r>
      <w:r w:rsidR="00A14CEB">
        <w:t>boroughs,</w:t>
      </w:r>
      <w:r w:rsidR="00D6565C">
        <w:t xml:space="preserve"> as the introduction of personal budgets impacted on numbers in Harrow. T</w:t>
      </w:r>
      <w:r w:rsidR="00560F5F">
        <w:t xml:space="preserve">o that end the </w:t>
      </w:r>
      <w:r>
        <w:t xml:space="preserve">Project </w:t>
      </w:r>
      <w:r w:rsidR="00560F5F">
        <w:t xml:space="preserve">Phoenix </w:t>
      </w:r>
      <w:r>
        <w:t>team,</w:t>
      </w:r>
      <w:r w:rsidR="00560F5F">
        <w:t xml:space="preserve"> supported by introductions made by Harrow’s Director of Adult Services</w:t>
      </w:r>
      <w:r w:rsidR="00954990">
        <w:t xml:space="preserve"> (DAS</w:t>
      </w:r>
      <w:r w:rsidR="00406DD2">
        <w:t>) has</w:t>
      </w:r>
      <w:r w:rsidR="00560F5F">
        <w:t xml:space="preserve"> engaged with other </w:t>
      </w:r>
      <w:r>
        <w:t xml:space="preserve">boroughs </w:t>
      </w:r>
      <w:r w:rsidR="00EE51C4">
        <w:t>that</w:t>
      </w:r>
      <w:r>
        <w:t xml:space="preserve"> had policies </w:t>
      </w:r>
      <w:r w:rsidR="008135A6">
        <w:t>that were</w:t>
      </w:r>
      <w:r>
        <w:t xml:space="preserve"> geared at </w:t>
      </w:r>
      <w:r w:rsidR="00A14CEB">
        <w:t>maintaining a</w:t>
      </w:r>
      <w:r>
        <w:t xml:space="preserve"> quality </w:t>
      </w:r>
      <w:r w:rsidR="001D0C2E">
        <w:t xml:space="preserve">MOW </w:t>
      </w:r>
      <w:r w:rsidR="00A14CEB">
        <w:t>service</w:t>
      </w:r>
      <w:r w:rsidR="00560F5F">
        <w:t>.</w:t>
      </w:r>
      <w:r w:rsidR="00C97723">
        <w:t xml:space="preserve"> </w:t>
      </w:r>
    </w:p>
    <w:p w:rsidR="00A14CEB" w:rsidRDefault="00A14CEB" w:rsidP="00A14CEB">
      <w:pPr>
        <w:pStyle w:val="ListParagraph"/>
        <w:spacing w:line="360" w:lineRule="auto"/>
        <w:ind w:left="405"/>
      </w:pPr>
    </w:p>
    <w:p w:rsidR="00DE2244" w:rsidRDefault="00C97723" w:rsidP="00DE2244">
      <w:pPr>
        <w:pStyle w:val="ListParagraph"/>
        <w:numPr>
          <w:ilvl w:val="1"/>
          <w:numId w:val="23"/>
        </w:numPr>
        <w:spacing w:line="360" w:lineRule="auto"/>
      </w:pPr>
      <w:r>
        <w:t xml:space="preserve">This </w:t>
      </w:r>
      <w:r w:rsidR="0032597C">
        <w:t xml:space="preserve">current </w:t>
      </w:r>
      <w:r>
        <w:t>business case is the culm</w:t>
      </w:r>
      <w:r w:rsidR="00DE2244">
        <w:t xml:space="preserve">ination of those efforts with </w:t>
      </w:r>
      <w:r w:rsidR="0032597C">
        <w:t>one borough Hammersmith</w:t>
      </w:r>
      <w:r w:rsidR="00DE2244">
        <w:t xml:space="preserve"> and Fulham</w:t>
      </w:r>
      <w:r w:rsidR="007E4A79">
        <w:t xml:space="preserve"> (H&amp;F)</w:t>
      </w:r>
      <w:r w:rsidR="00DE2244">
        <w:t xml:space="preserve"> </w:t>
      </w:r>
      <w:r w:rsidR="0032597C">
        <w:t xml:space="preserve">where negotiations are now completed </w:t>
      </w:r>
      <w:r w:rsidR="001D0C2E">
        <w:t>and H</w:t>
      </w:r>
      <w:r w:rsidR="00576806">
        <w:t xml:space="preserve">arrow is to </w:t>
      </w:r>
      <w:r w:rsidR="00576806">
        <w:lastRenderedPageBreak/>
        <w:t>start the service delivery on 8</w:t>
      </w:r>
      <w:r w:rsidR="00576806" w:rsidRPr="00576806">
        <w:rPr>
          <w:vertAlign w:val="superscript"/>
        </w:rPr>
        <w:t>th</w:t>
      </w:r>
      <w:r w:rsidR="00576806">
        <w:t xml:space="preserve"> April 2019 </w:t>
      </w:r>
      <w:r w:rsidR="003C110B">
        <w:t>and with LB Brent where discussions are</w:t>
      </w:r>
      <w:r w:rsidR="0032597C">
        <w:t xml:space="preserve"> in progress.</w:t>
      </w:r>
      <w:r w:rsidR="00265F09">
        <w:t xml:space="preserve"> </w:t>
      </w:r>
    </w:p>
    <w:p w:rsidR="008A494D" w:rsidRDefault="00DE2244" w:rsidP="00DE2244">
      <w:pPr>
        <w:pStyle w:val="ListParagraph"/>
        <w:spacing w:line="360" w:lineRule="auto"/>
        <w:ind w:left="405"/>
      </w:pPr>
      <w:r>
        <w:t xml:space="preserve"> </w:t>
      </w:r>
    </w:p>
    <w:p w:rsidR="0033345A" w:rsidRDefault="008A494D" w:rsidP="00EE51C4">
      <w:pPr>
        <w:pStyle w:val="ListParagraph"/>
        <w:numPr>
          <w:ilvl w:val="1"/>
          <w:numId w:val="23"/>
        </w:numPr>
        <w:spacing w:line="360" w:lineRule="auto"/>
      </w:pPr>
      <w:r>
        <w:t xml:space="preserve"> </w:t>
      </w:r>
      <w:r w:rsidR="00EE51C4">
        <w:t>There are various statutory provisions that permit these arrangements, including the Local Authorities (Goods and Services) Act 1970 (“the 1970 Act”), The Civic Restaurants Act 1947, The Care Act 2014, section 111of the Local Government Act 1972, the Local Government Act 2003, and the Localism Act 2011. Essentially, these provisions together with the mandatory and discretionary powers of the local authorities to provide meals on wheels and adult catering services establish the legal framework that facilitates these arrangements. The legal comments at Section 4 provide further information about this</w:t>
      </w:r>
      <w:r w:rsidR="00DE2244">
        <w:t>.</w:t>
      </w:r>
    </w:p>
    <w:p w:rsidR="00EE51C4" w:rsidRDefault="00EE51C4" w:rsidP="00EE51C4">
      <w:pPr>
        <w:pStyle w:val="ListParagraph"/>
        <w:spacing w:line="360" w:lineRule="auto"/>
        <w:ind w:left="405"/>
      </w:pPr>
    </w:p>
    <w:p w:rsidR="005E0DBB" w:rsidRDefault="00A213AF" w:rsidP="00487676">
      <w:pPr>
        <w:pStyle w:val="ListParagraph"/>
        <w:numPr>
          <w:ilvl w:val="1"/>
          <w:numId w:val="23"/>
        </w:numPr>
        <w:spacing w:line="360" w:lineRule="auto"/>
      </w:pPr>
      <w:r>
        <w:t xml:space="preserve">It is against </w:t>
      </w:r>
      <w:r w:rsidR="0033345A">
        <w:t xml:space="preserve">the </w:t>
      </w:r>
      <w:r w:rsidR="007E4A79">
        <w:t xml:space="preserve">above </w:t>
      </w:r>
      <w:r w:rsidR="00B269D6">
        <w:t>background that</w:t>
      </w:r>
      <w:r>
        <w:t xml:space="preserve"> the </w:t>
      </w:r>
      <w:r w:rsidR="0033345A">
        <w:t>busin</w:t>
      </w:r>
      <w:r w:rsidR="00A63E91">
        <w:t xml:space="preserve">ess case has </w:t>
      </w:r>
      <w:r w:rsidR="00B269D6">
        <w:t>been prepared</w:t>
      </w:r>
      <w:r w:rsidR="0033345A">
        <w:t>.</w:t>
      </w:r>
    </w:p>
    <w:p w:rsidR="00DE2244" w:rsidRPr="00DE2244" w:rsidRDefault="00DE2244" w:rsidP="00DE2244">
      <w:pPr>
        <w:numPr>
          <w:ilvl w:val="1"/>
          <w:numId w:val="1"/>
        </w:numPr>
        <w:spacing w:line="360" w:lineRule="auto"/>
        <w:rPr>
          <w:b/>
        </w:rPr>
      </w:pPr>
      <w:r>
        <w:t>1.</w:t>
      </w:r>
      <w:r w:rsidR="001D0C2E">
        <w:t>8</w:t>
      </w:r>
      <w:r>
        <w:t xml:space="preserve">  </w:t>
      </w:r>
      <w:r w:rsidR="008A32FB">
        <w:t xml:space="preserve"> </w:t>
      </w:r>
      <w:r w:rsidRPr="00DE2244">
        <w:rPr>
          <w:b/>
        </w:rPr>
        <w:t>Project Approach</w:t>
      </w:r>
    </w:p>
    <w:p w:rsidR="00DE2244" w:rsidRPr="00DE2244" w:rsidRDefault="001D0C2E" w:rsidP="00DE2244">
      <w:pPr>
        <w:numPr>
          <w:ilvl w:val="2"/>
          <w:numId w:val="1"/>
        </w:numPr>
        <w:spacing w:line="360" w:lineRule="auto"/>
      </w:pPr>
      <w:r>
        <w:t>1.8</w:t>
      </w:r>
      <w:r w:rsidR="00DE2244">
        <w:t xml:space="preserve">.1 </w:t>
      </w:r>
      <w:r w:rsidR="00DE2244" w:rsidRPr="00DE2244">
        <w:t>The project approach was largely along</w:t>
      </w:r>
      <w:r w:rsidR="00265F09">
        <w:t xml:space="preserve"> the </w:t>
      </w:r>
      <w:r w:rsidR="00641AA7">
        <w:t xml:space="preserve">usual </w:t>
      </w:r>
      <w:r w:rsidR="00641AA7" w:rsidRPr="00DE2244">
        <w:t>Project</w:t>
      </w:r>
      <w:r w:rsidR="00DE2244" w:rsidRPr="00DE2244">
        <w:t xml:space="preserve"> Phoenix lines with the key difference </w:t>
      </w:r>
      <w:r w:rsidR="00265F09">
        <w:t xml:space="preserve">being </w:t>
      </w:r>
      <w:r w:rsidR="00641AA7">
        <w:t>that there</w:t>
      </w:r>
      <w:r w:rsidR="00265F09">
        <w:t xml:space="preserve"> was </w:t>
      </w:r>
      <w:r w:rsidR="00DE2244" w:rsidRPr="00DE2244">
        <w:t xml:space="preserve">reduced benchmarking </w:t>
      </w:r>
      <w:r w:rsidR="00265F09">
        <w:t xml:space="preserve">data </w:t>
      </w:r>
      <w:r w:rsidR="00DE2244" w:rsidRPr="00DE2244">
        <w:t xml:space="preserve">available for this </w:t>
      </w:r>
      <w:r w:rsidR="00265F09">
        <w:t xml:space="preserve">a shared MOW service delivered by a Council. To that end  </w:t>
      </w:r>
      <w:r w:rsidR="00DE2244" w:rsidRPr="00DE2244">
        <w:t xml:space="preserve">it is necessary to </w:t>
      </w:r>
      <w:r w:rsidR="00DE2244">
        <w:t>undertake  fact finding missions supplement</w:t>
      </w:r>
      <w:r w:rsidR="00B269D6">
        <w:t xml:space="preserve">ed with a number of discussions between the H&amp;F  and Harrow teams </w:t>
      </w:r>
      <w:r w:rsidR="00DE2244">
        <w:t>to:</w:t>
      </w:r>
    </w:p>
    <w:p w:rsidR="00DE2244" w:rsidRPr="00DE2244" w:rsidRDefault="001D0C2E" w:rsidP="00DE2244">
      <w:pPr>
        <w:numPr>
          <w:ilvl w:val="0"/>
          <w:numId w:val="33"/>
        </w:numPr>
        <w:spacing w:line="360" w:lineRule="auto"/>
      </w:pPr>
      <w:r>
        <w:t xml:space="preserve"> a</w:t>
      </w:r>
      <w:r w:rsidR="00DE2244" w:rsidRPr="00DE2244">
        <w:t xml:space="preserve">scertain </w:t>
      </w:r>
      <w:r w:rsidR="00B269D6">
        <w:t xml:space="preserve">the </w:t>
      </w:r>
      <w:r w:rsidR="00DE2244" w:rsidRPr="00DE2244">
        <w:t xml:space="preserve">key opportunities  </w:t>
      </w:r>
      <w:r w:rsidR="00B269D6">
        <w:t>a shared  a</w:t>
      </w:r>
      <w:r>
        <w:t>rrangement would deliver , and to</w:t>
      </w:r>
    </w:p>
    <w:p w:rsidR="00DE2244" w:rsidRPr="00DE2244" w:rsidRDefault="001D0C2E" w:rsidP="00DE2244">
      <w:pPr>
        <w:numPr>
          <w:ilvl w:val="0"/>
          <w:numId w:val="33"/>
        </w:numPr>
        <w:spacing w:line="360" w:lineRule="auto"/>
      </w:pPr>
      <w:proofErr w:type="gramStart"/>
      <w:r>
        <w:t>d</w:t>
      </w:r>
      <w:r w:rsidR="00DE2244" w:rsidRPr="00DE2244">
        <w:t>etermine</w:t>
      </w:r>
      <w:proofErr w:type="gramEnd"/>
      <w:r w:rsidR="00DE2244" w:rsidRPr="00DE2244">
        <w:t xml:space="preserve"> business development and growth i.e. continuous improvement opportunities.</w:t>
      </w:r>
    </w:p>
    <w:p w:rsidR="005610EA" w:rsidRPr="00FB57FF" w:rsidRDefault="00DE2244" w:rsidP="00DE2244">
      <w:pPr>
        <w:spacing w:line="360" w:lineRule="auto"/>
      </w:pPr>
      <w:r>
        <w:t>1.</w:t>
      </w:r>
      <w:r w:rsidR="00E37774">
        <w:t>8</w:t>
      </w:r>
      <w:r>
        <w:t>.2</w:t>
      </w:r>
      <w:r w:rsidR="00DA6045">
        <w:t xml:space="preserve">  </w:t>
      </w:r>
      <w:bookmarkStart w:id="1" w:name="_Toc440903171"/>
      <w:r w:rsidR="00FB57FF">
        <w:t xml:space="preserve"> </w:t>
      </w:r>
      <w:r w:rsidR="00B269D6">
        <w:t xml:space="preserve">Harrow’s key approach to the </w:t>
      </w:r>
      <w:r w:rsidR="00B269D6" w:rsidRPr="00FB57FF">
        <w:t>project</w:t>
      </w:r>
      <w:r w:rsidR="005610EA" w:rsidRPr="00FB57FF">
        <w:t xml:space="preserve"> </w:t>
      </w:r>
      <w:r w:rsidR="00B269D6">
        <w:t xml:space="preserve">was to ensure that it could of increase </w:t>
      </w:r>
      <w:proofErr w:type="gramStart"/>
      <w:r w:rsidR="00B269D6">
        <w:t xml:space="preserve">its </w:t>
      </w:r>
      <w:r w:rsidR="00E37774">
        <w:t xml:space="preserve"> market</w:t>
      </w:r>
      <w:proofErr w:type="gramEnd"/>
      <w:r w:rsidR="00E37774">
        <w:t xml:space="preserve"> share and make the arrangements sustainable .</w:t>
      </w:r>
      <w:r w:rsidR="00F16BB6" w:rsidRPr="00FB57FF">
        <w:t xml:space="preserve"> To achieve these </w:t>
      </w:r>
      <w:r w:rsidR="005610EA" w:rsidRPr="00FB57FF">
        <w:t>objectives, it was necessary to establish the current baseline variables including:</w:t>
      </w:r>
      <w:bookmarkEnd w:id="1"/>
    </w:p>
    <w:p w:rsidR="005610EA" w:rsidRPr="00F16BB6" w:rsidRDefault="005610EA" w:rsidP="005170C3">
      <w:pPr>
        <w:numPr>
          <w:ilvl w:val="0"/>
          <w:numId w:val="2"/>
        </w:numPr>
      </w:pPr>
      <w:r w:rsidRPr="00F16BB6">
        <w:t>operating costs;</w:t>
      </w:r>
    </w:p>
    <w:p w:rsidR="00964FB7" w:rsidRPr="00F16BB6" w:rsidRDefault="00964FB7" w:rsidP="005170C3">
      <w:pPr>
        <w:numPr>
          <w:ilvl w:val="0"/>
          <w:numId w:val="2"/>
        </w:numPr>
      </w:pPr>
      <w:r w:rsidRPr="00F16BB6">
        <w:t>Staffing</w:t>
      </w:r>
      <w:r w:rsidR="00EE6CE7">
        <w:t xml:space="preserve"> level</w:t>
      </w:r>
      <w:r w:rsidR="00A56FD2">
        <w:t>s</w:t>
      </w:r>
    </w:p>
    <w:p w:rsidR="005610EA" w:rsidRPr="00F16BB6" w:rsidRDefault="005610EA" w:rsidP="005170C3">
      <w:pPr>
        <w:numPr>
          <w:ilvl w:val="0"/>
          <w:numId w:val="2"/>
        </w:numPr>
      </w:pPr>
      <w:r w:rsidRPr="00F16BB6">
        <w:t>charging regime;</w:t>
      </w:r>
    </w:p>
    <w:p w:rsidR="005610EA" w:rsidRPr="00F16BB6" w:rsidRDefault="00A56FD2" w:rsidP="005170C3">
      <w:pPr>
        <w:numPr>
          <w:ilvl w:val="0"/>
          <w:numId w:val="2"/>
        </w:numPr>
      </w:pPr>
      <w:r>
        <w:t>operational delivery</w:t>
      </w:r>
    </w:p>
    <w:p w:rsidR="00D72EA1" w:rsidRDefault="00A56FD2" w:rsidP="00D72EA1">
      <w:pPr>
        <w:pStyle w:val="Heading1"/>
      </w:pPr>
      <w:bookmarkStart w:id="2" w:name="_Toc440903645"/>
      <w:bookmarkStart w:id="3" w:name="_Toc440906033"/>
      <w:r>
        <w:lastRenderedPageBreak/>
        <w:t xml:space="preserve">2. </w:t>
      </w:r>
      <w:r w:rsidR="005610EA">
        <w:t>Summary Findings</w:t>
      </w:r>
      <w:bookmarkStart w:id="4" w:name="_Toc440903173"/>
      <w:bookmarkEnd w:id="2"/>
      <w:bookmarkEnd w:id="3"/>
    </w:p>
    <w:p w:rsidR="005610EA" w:rsidRPr="009F1B58" w:rsidRDefault="005610EA" w:rsidP="00D72EA1">
      <w:pPr>
        <w:pStyle w:val="Heading1"/>
      </w:pPr>
      <w:r w:rsidRPr="009F1B58">
        <w:t>The key findings were:</w:t>
      </w:r>
      <w:bookmarkEnd w:id="4"/>
    </w:p>
    <w:p w:rsidR="0012155C" w:rsidRDefault="0012155C" w:rsidP="005170C3">
      <w:pPr>
        <w:pStyle w:val="ListParagraph"/>
        <w:numPr>
          <w:ilvl w:val="0"/>
          <w:numId w:val="9"/>
        </w:numPr>
        <w:spacing w:line="360" w:lineRule="auto"/>
      </w:pPr>
      <w:r>
        <w:t xml:space="preserve">H&amp;F has a </w:t>
      </w:r>
      <w:r w:rsidR="00EB204F">
        <w:t>C</w:t>
      </w:r>
      <w:r>
        <w:t xml:space="preserve">abinet policy commitment to deliver a MOW </w:t>
      </w:r>
      <w:r w:rsidR="00EB204F">
        <w:t xml:space="preserve">service and were keen to engage with Harrow based </w:t>
      </w:r>
      <w:r w:rsidR="00B269D6">
        <w:t>on</w:t>
      </w:r>
      <w:r w:rsidR="00EB204F">
        <w:t xml:space="preserve"> an initial</w:t>
      </w:r>
      <w:r w:rsidR="00B269D6">
        <w:t xml:space="preserve"> introduction fr</w:t>
      </w:r>
      <w:r w:rsidR="001D0C2E">
        <w:t>om Harrow’s Director of Adults Social Care</w:t>
      </w:r>
      <w:r w:rsidR="00B269D6">
        <w:t xml:space="preserve"> they have engaged with Harrow.</w:t>
      </w:r>
    </w:p>
    <w:p w:rsidR="00EB204F" w:rsidRDefault="00A14CEB" w:rsidP="005170C3">
      <w:pPr>
        <w:pStyle w:val="ListParagraph"/>
        <w:numPr>
          <w:ilvl w:val="0"/>
          <w:numId w:val="9"/>
        </w:numPr>
        <w:spacing w:line="360" w:lineRule="auto"/>
      </w:pPr>
      <w:r>
        <w:t>H</w:t>
      </w:r>
      <w:r w:rsidR="00EB204F">
        <w:t xml:space="preserve">arrow is keen to expand on its MOW service as </w:t>
      </w:r>
      <w:r>
        <w:t>it’s</w:t>
      </w:r>
      <w:r w:rsidR="00EB204F">
        <w:t xml:space="preserve"> not a statutory requirement</w:t>
      </w:r>
      <w:r w:rsidR="00A056CF">
        <w:t xml:space="preserve"> and</w:t>
      </w:r>
      <w:r w:rsidR="00EB204F">
        <w:t xml:space="preserve"> a reduced number of</w:t>
      </w:r>
      <w:r>
        <w:t xml:space="preserve"> this kind of </w:t>
      </w:r>
      <w:r w:rsidR="00EB204F">
        <w:t>meals would make the service to Harrow residents less</w:t>
      </w:r>
      <w:r w:rsidR="00E221E1">
        <w:t xml:space="preserve"> sustainable over the next year given its budgeted net cost of £</w:t>
      </w:r>
      <w:proofErr w:type="gramStart"/>
      <w:r w:rsidR="00E221E1">
        <w:t>30k .</w:t>
      </w:r>
      <w:proofErr w:type="gramEnd"/>
    </w:p>
    <w:p w:rsidR="00A63E91" w:rsidRDefault="00EB204F" w:rsidP="005170C3">
      <w:pPr>
        <w:pStyle w:val="ListParagraph"/>
        <w:numPr>
          <w:ilvl w:val="0"/>
          <w:numId w:val="9"/>
        </w:numPr>
        <w:spacing w:line="360" w:lineRule="auto"/>
      </w:pPr>
      <w:r>
        <w:t xml:space="preserve">Neighbouring boroughs are exploring the sustainability of their MOW service and this partnership can be used </w:t>
      </w:r>
      <w:r w:rsidR="00A14CEB">
        <w:t>as model</w:t>
      </w:r>
      <w:r>
        <w:t xml:space="preserve"> to introduce to other </w:t>
      </w:r>
      <w:r w:rsidR="00A14CEB">
        <w:t xml:space="preserve">boroughs. Already Harrow MOW is signposted for </w:t>
      </w:r>
      <w:r w:rsidR="003C110B">
        <w:t>other boroughs</w:t>
      </w:r>
      <w:r w:rsidR="00A14CEB">
        <w:t xml:space="preserve"> and so the success of this venture with H&amp;F will be vital to future expansion.</w:t>
      </w:r>
    </w:p>
    <w:p w:rsidR="00A14CEB" w:rsidRDefault="00B57974" w:rsidP="005170C3">
      <w:pPr>
        <w:pStyle w:val="ListParagraph"/>
        <w:numPr>
          <w:ilvl w:val="0"/>
          <w:numId w:val="9"/>
        </w:numPr>
        <w:spacing w:line="360" w:lineRule="auto"/>
      </w:pPr>
      <w:r>
        <w:t>Harrow has the scalable</w:t>
      </w:r>
      <w:r w:rsidR="00A14CEB">
        <w:t xml:space="preserve"> resources that can facilitate the increased number of meals </w:t>
      </w:r>
      <w:r w:rsidR="003C110B">
        <w:t>required for H&amp;F and for Brent and any other interested Councils.</w:t>
      </w:r>
    </w:p>
    <w:p w:rsidR="005610EA" w:rsidRDefault="00406DD2" w:rsidP="00DE2244">
      <w:pPr>
        <w:pStyle w:val="Heading1"/>
      </w:pPr>
      <w:bookmarkStart w:id="5" w:name="_Toc440903646"/>
      <w:bookmarkStart w:id="6" w:name="_Toc440906034"/>
      <w:r>
        <w:t xml:space="preserve">3 </w:t>
      </w:r>
      <w:r w:rsidR="005610EA">
        <w:t>Options</w:t>
      </w:r>
      <w:bookmarkEnd w:id="5"/>
      <w:bookmarkEnd w:id="6"/>
    </w:p>
    <w:p w:rsidR="005610EA" w:rsidRPr="009F1B58" w:rsidRDefault="00406DD2" w:rsidP="007E7B8E">
      <w:pPr>
        <w:spacing w:line="360" w:lineRule="auto"/>
      </w:pPr>
      <w:r>
        <w:t>3</w:t>
      </w:r>
      <w:r w:rsidR="00FA5BB4">
        <w:t xml:space="preserve">.1 </w:t>
      </w:r>
      <w:r w:rsidR="0029365F">
        <w:t xml:space="preserve"> </w:t>
      </w:r>
      <w:r w:rsidR="00FA5BB4">
        <w:t xml:space="preserve"> </w:t>
      </w:r>
      <w:r w:rsidR="005610EA" w:rsidRPr="009F1B58">
        <w:t>The options considered were:</w:t>
      </w:r>
    </w:p>
    <w:p w:rsidR="005610EA" w:rsidRPr="002241E6" w:rsidRDefault="00B57974" w:rsidP="005170C3">
      <w:pPr>
        <w:pStyle w:val="TOC1"/>
        <w:numPr>
          <w:ilvl w:val="0"/>
          <w:numId w:val="6"/>
        </w:numPr>
        <w:spacing w:line="360" w:lineRule="auto"/>
      </w:pPr>
      <w:r>
        <w:t xml:space="preserve">Do nothing </w:t>
      </w:r>
      <w:r w:rsidR="00E221E1">
        <w:t xml:space="preserve">- </w:t>
      </w:r>
      <w:r w:rsidR="00E221E1" w:rsidRPr="002241E6">
        <w:t>let</w:t>
      </w:r>
      <w:r w:rsidR="005610EA" w:rsidRPr="002241E6">
        <w:t xml:space="preserve"> the </w:t>
      </w:r>
      <w:r w:rsidR="008135A6">
        <w:t xml:space="preserve">Harrow </w:t>
      </w:r>
      <w:r w:rsidR="005610EA" w:rsidRPr="002241E6">
        <w:t>service continue as is</w:t>
      </w:r>
      <w:r w:rsidR="00605D0A">
        <w:t xml:space="preserve"> without expansion</w:t>
      </w:r>
      <w:r w:rsidR="00E221E1">
        <w:t xml:space="preserve"> or close the service if it cannot be made sustainable </w:t>
      </w:r>
    </w:p>
    <w:p w:rsidR="005610EA" w:rsidRPr="002241E6" w:rsidRDefault="000C412F" w:rsidP="005170C3">
      <w:pPr>
        <w:pStyle w:val="TOC1"/>
        <w:numPr>
          <w:ilvl w:val="0"/>
          <w:numId w:val="6"/>
        </w:numPr>
        <w:spacing w:line="360" w:lineRule="auto"/>
      </w:pPr>
      <w:r>
        <w:t>Maximis</w:t>
      </w:r>
      <w:r w:rsidR="00B57974">
        <w:t xml:space="preserve">e the shared service opportunities and seek further </w:t>
      </w:r>
      <w:r w:rsidR="002114F2">
        <w:t>expansion.</w:t>
      </w:r>
    </w:p>
    <w:p w:rsidR="005610EA" w:rsidRPr="009F1B58" w:rsidRDefault="00406DD2" w:rsidP="00FA5BB4">
      <w:pPr>
        <w:spacing w:line="360" w:lineRule="auto"/>
      </w:pPr>
      <w:r>
        <w:t>3</w:t>
      </w:r>
      <w:r w:rsidR="00FA5BB4">
        <w:t xml:space="preserve">.2 </w:t>
      </w:r>
      <w:r w:rsidR="005610EA" w:rsidRPr="009F1B58">
        <w:t>Option (a) was discounted as this did not fit the objectives</w:t>
      </w:r>
      <w:r w:rsidR="00E221E1">
        <w:t xml:space="preserve"> set out under Project Phoenix.</w:t>
      </w:r>
      <w:r w:rsidR="005610EA" w:rsidRPr="009F1B58">
        <w:t xml:space="preserve">  Option (</w:t>
      </w:r>
      <w:r w:rsidR="008135A6">
        <w:t>b</w:t>
      </w:r>
      <w:r w:rsidR="005610EA" w:rsidRPr="009F1B58">
        <w:t xml:space="preserve">) is the </w:t>
      </w:r>
      <w:r w:rsidR="00B57974">
        <w:t xml:space="preserve">recommended </w:t>
      </w:r>
      <w:r w:rsidR="00B57974" w:rsidRPr="009F1B58">
        <w:t>option</w:t>
      </w:r>
      <w:r w:rsidR="005610EA" w:rsidRPr="009F1B58">
        <w:t xml:space="preserve"> and this business case is designed to show why this is the preferred </w:t>
      </w:r>
      <w:r w:rsidR="002C4518" w:rsidRPr="009F1B58">
        <w:t>option,</w:t>
      </w:r>
      <w:r w:rsidR="005610EA" w:rsidRPr="009F1B58">
        <w:t xml:space="preserve"> why it will be successful</w:t>
      </w:r>
      <w:r w:rsidR="005A35DD">
        <w:t xml:space="preserve"> and contribute to th</w:t>
      </w:r>
      <w:r w:rsidR="000C412F">
        <w:t>e objectives of Project Phoenix and therefore to the Council’s bottom line.</w:t>
      </w:r>
    </w:p>
    <w:p w:rsidR="00B27D77" w:rsidRPr="00B27D77" w:rsidRDefault="00406DD2" w:rsidP="00B27D77">
      <w:pPr>
        <w:pStyle w:val="Heading1"/>
      </w:pPr>
      <w:bookmarkStart w:id="7" w:name="_Toc440903647"/>
      <w:bookmarkStart w:id="8" w:name="_Toc440906035"/>
      <w:r w:rsidRPr="00B27D77">
        <w:t xml:space="preserve">4 </w:t>
      </w:r>
      <w:r w:rsidR="005610EA" w:rsidRPr="00B27D77">
        <w:t>Recommendation</w:t>
      </w:r>
      <w:bookmarkEnd w:id="7"/>
      <w:bookmarkEnd w:id="8"/>
    </w:p>
    <w:p w:rsidR="00B27D77" w:rsidRPr="00B27D77" w:rsidRDefault="00406DD2" w:rsidP="00B27D77">
      <w:pPr>
        <w:pStyle w:val="Heading1"/>
        <w:rPr>
          <w:b w:val="0"/>
          <w:color w:val="FF0000"/>
          <w:sz w:val="24"/>
          <w:szCs w:val="24"/>
        </w:rPr>
      </w:pPr>
      <w:r w:rsidRPr="00B27D77">
        <w:t>4</w:t>
      </w:r>
      <w:r w:rsidRPr="00B27D77">
        <w:rPr>
          <w:b w:val="0"/>
          <w:sz w:val="24"/>
          <w:szCs w:val="24"/>
        </w:rPr>
        <w:t>.</w:t>
      </w:r>
      <w:r w:rsidR="00FA5BB4" w:rsidRPr="00B27D77">
        <w:rPr>
          <w:b w:val="0"/>
          <w:sz w:val="24"/>
          <w:szCs w:val="24"/>
        </w:rPr>
        <w:t xml:space="preserve">1 </w:t>
      </w:r>
      <w:r w:rsidR="005610EA" w:rsidRPr="00B27D77">
        <w:rPr>
          <w:b w:val="0"/>
          <w:sz w:val="24"/>
          <w:szCs w:val="24"/>
        </w:rPr>
        <w:t xml:space="preserve">It is recommended </w:t>
      </w:r>
      <w:r w:rsidR="00B27D77" w:rsidRPr="00B27D77">
        <w:rPr>
          <w:b w:val="0"/>
          <w:sz w:val="24"/>
          <w:szCs w:val="24"/>
        </w:rPr>
        <w:t>that the option to deliver MOW to other boroughs be progressed</w:t>
      </w:r>
      <w:r w:rsidR="00B27D77" w:rsidRPr="00B27D77">
        <w:rPr>
          <w:b w:val="0"/>
          <w:color w:val="FF0000"/>
          <w:sz w:val="24"/>
          <w:szCs w:val="24"/>
        </w:rPr>
        <w:t>.</w:t>
      </w:r>
    </w:p>
    <w:p w:rsidR="005610EA" w:rsidRPr="008408F2" w:rsidRDefault="005610EA" w:rsidP="00B27D77">
      <w:pPr>
        <w:pStyle w:val="ListParagraph"/>
        <w:tabs>
          <w:tab w:val="left" w:pos="975"/>
        </w:tabs>
        <w:spacing w:after="0" w:line="360" w:lineRule="auto"/>
        <w:rPr>
          <w:rFonts w:cs="Arial"/>
          <w:b/>
          <w:color w:val="FF0000"/>
          <w:sz w:val="32"/>
          <w:szCs w:val="32"/>
        </w:rPr>
      </w:pPr>
    </w:p>
    <w:p w:rsidR="002C4518" w:rsidRDefault="002C4518" w:rsidP="007E7B8E">
      <w:pPr>
        <w:pStyle w:val="Title"/>
        <w:keepNext/>
      </w:pPr>
    </w:p>
    <w:p w:rsidR="005610EA" w:rsidRDefault="005610EA" w:rsidP="007E7B8E">
      <w:pPr>
        <w:pStyle w:val="Title"/>
        <w:keepNext/>
      </w:pPr>
      <w:r>
        <w:t>Business Case</w:t>
      </w:r>
    </w:p>
    <w:p w:rsidR="00523571" w:rsidRPr="00523571" w:rsidRDefault="00B57974" w:rsidP="00DE2244">
      <w:pPr>
        <w:pStyle w:val="Heading1"/>
        <w:numPr>
          <w:ilvl w:val="0"/>
          <w:numId w:val="14"/>
        </w:numPr>
      </w:pPr>
      <w:r>
        <w:t xml:space="preserve">Background and Current </w:t>
      </w:r>
      <w:r w:rsidR="00D64D1C">
        <w:t>Situation</w:t>
      </w:r>
    </w:p>
    <w:p w:rsidR="00D64D1C" w:rsidRDefault="00D64D1C" w:rsidP="00EB204F">
      <w:pPr>
        <w:pStyle w:val="Heading2"/>
        <w:numPr>
          <w:ilvl w:val="1"/>
          <w:numId w:val="15"/>
        </w:numPr>
        <w:rPr>
          <w:sz w:val="24"/>
          <w:szCs w:val="24"/>
        </w:rPr>
      </w:pPr>
      <w:r>
        <w:rPr>
          <w:sz w:val="24"/>
          <w:szCs w:val="24"/>
        </w:rPr>
        <w:t xml:space="preserve"> Since 2016/17 the Harrow MOW service has operated as part of the Facilities Management service in the Commissioning and Commercial Division of the Community Directorate. At the time of its transfer the service had been dwindling and there had been a proposal from the People Directorate to close the service. However the service was reviewed under the Community Directorat</w:t>
      </w:r>
      <w:r w:rsidR="00954990">
        <w:rPr>
          <w:sz w:val="24"/>
          <w:szCs w:val="24"/>
        </w:rPr>
        <w:t>e commercialisation programme, P</w:t>
      </w:r>
      <w:r>
        <w:rPr>
          <w:sz w:val="24"/>
          <w:szCs w:val="24"/>
        </w:rPr>
        <w:t xml:space="preserve">roject </w:t>
      </w:r>
      <w:r w:rsidR="00954990">
        <w:rPr>
          <w:sz w:val="24"/>
          <w:szCs w:val="24"/>
        </w:rPr>
        <w:t>P</w:t>
      </w:r>
      <w:r>
        <w:rPr>
          <w:sz w:val="24"/>
          <w:szCs w:val="24"/>
        </w:rPr>
        <w:t>hoenix and the option of seeking to expand it as part of a wider catering offer was subsequently agreed and embarked upon.</w:t>
      </w:r>
      <w:r w:rsidR="00555358">
        <w:rPr>
          <w:sz w:val="24"/>
          <w:szCs w:val="24"/>
        </w:rPr>
        <w:t xml:space="preserve"> In 2018 Harrow MOW was signposted on </w:t>
      </w:r>
      <w:proofErr w:type="spellStart"/>
      <w:r w:rsidR="002114F2">
        <w:rPr>
          <w:sz w:val="24"/>
          <w:szCs w:val="24"/>
        </w:rPr>
        <w:t>CarePlace</w:t>
      </w:r>
      <w:proofErr w:type="spellEnd"/>
      <w:r w:rsidR="002114F2">
        <w:rPr>
          <w:sz w:val="24"/>
          <w:szCs w:val="24"/>
        </w:rPr>
        <w:t xml:space="preserve"> Framework</w:t>
      </w:r>
      <w:r w:rsidR="00555358">
        <w:rPr>
          <w:sz w:val="24"/>
          <w:szCs w:val="24"/>
        </w:rPr>
        <w:t xml:space="preserve"> for Ealing, Hillingdon and Hounslow which allowed those boroughs to review the MOW service offer that Harrow could provide.</w:t>
      </w:r>
    </w:p>
    <w:p w:rsidR="00EB204F" w:rsidRPr="00B57974" w:rsidRDefault="00D64D1C" w:rsidP="00EB204F">
      <w:pPr>
        <w:pStyle w:val="Heading2"/>
        <w:numPr>
          <w:ilvl w:val="1"/>
          <w:numId w:val="15"/>
        </w:numPr>
        <w:rPr>
          <w:sz w:val="24"/>
          <w:szCs w:val="24"/>
        </w:rPr>
      </w:pPr>
      <w:r>
        <w:rPr>
          <w:sz w:val="24"/>
          <w:szCs w:val="24"/>
        </w:rPr>
        <w:t xml:space="preserve">  Hammersmith and </w:t>
      </w:r>
      <w:r w:rsidR="00A4031C">
        <w:rPr>
          <w:sz w:val="24"/>
          <w:szCs w:val="24"/>
        </w:rPr>
        <w:t>Fulham currently</w:t>
      </w:r>
      <w:r>
        <w:rPr>
          <w:sz w:val="24"/>
          <w:szCs w:val="24"/>
        </w:rPr>
        <w:t xml:space="preserve"> </w:t>
      </w:r>
      <w:proofErr w:type="gramStart"/>
      <w:r>
        <w:rPr>
          <w:sz w:val="24"/>
          <w:szCs w:val="24"/>
        </w:rPr>
        <w:t>has</w:t>
      </w:r>
      <w:proofErr w:type="gramEnd"/>
      <w:r>
        <w:rPr>
          <w:sz w:val="24"/>
          <w:szCs w:val="24"/>
        </w:rPr>
        <w:t xml:space="preserve"> its MOW service outsourced to Sodexo as part of a tri-borough Sodexo contract with Westminster and Kensington and Chelsea.  H&amp;</w:t>
      </w:r>
      <w:r w:rsidR="002114F2">
        <w:rPr>
          <w:sz w:val="24"/>
          <w:szCs w:val="24"/>
        </w:rPr>
        <w:t>F started</w:t>
      </w:r>
      <w:r>
        <w:rPr>
          <w:sz w:val="24"/>
          <w:szCs w:val="24"/>
        </w:rPr>
        <w:t xml:space="preserve"> exploring alternative delivery </w:t>
      </w:r>
      <w:r w:rsidR="00E37774">
        <w:rPr>
          <w:sz w:val="24"/>
          <w:szCs w:val="24"/>
        </w:rPr>
        <w:t>arrangements,</w:t>
      </w:r>
      <w:r>
        <w:rPr>
          <w:sz w:val="24"/>
          <w:szCs w:val="24"/>
        </w:rPr>
        <w:t xml:space="preserve"> as there is a Cabinet commitment to maintaining this </w:t>
      </w:r>
      <w:proofErr w:type="gramStart"/>
      <w:r>
        <w:rPr>
          <w:sz w:val="24"/>
          <w:szCs w:val="24"/>
        </w:rPr>
        <w:t>service</w:t>
      </w:r>
      <w:proofErr w:type="gramEnd"/>
      <w:r w:rsidR="00E37774">
        <w:rPr>
          <w:sz w:val="24"/>
          <w:szCs w:val="24"/>
        </w:rPr>
        <w:t>.</w:t>
      </w:r>
    </w:p>
    <w:p w:rsidR="009D7E7D" w:rsidRDefault="009D7E7D" w:rsidP="000D56AB">
      <w:pPr>
        <w:pStyle w:val="Heading2"/>
        <w:numPr>
          <w:ilvl w:val="1"/>
          <w:numId w:val="15"/>
        </w:numPr>
        <w:spacing w:line="240" w:lineRule="auto"/>
        <w:ind w:left="641" w:hanging="357"/>
        <w:rPr>
          <w:sz w:val="24"/>
          <w:szCs w:val="24"/>
        </w:rPr>
      </w:pPr>
      <w:r>
        <w:rPr>
          <w:sz w:val="24"/>
          <w:szCs w:val="24"/>
        </w:rPr>
        <w:t xml:space="preserve"> The current H&amp;F service incorporates;</w:t>
      </w:r>
    </w:p>
    <w:p w:rsidR="000D56AB" w:rsidRDefault="000D56AB" w:rsidP="00E37774">
      <w:pPr>
        <w:pStyle w:val="BodyText"/>
        <w:numPr>
          <w:ilvl w:val="0"/>
          <w:numId w:val="38"/>
        </w:numPr>
        <w:spacing w:line="360" w:lineRule="auto"/>
        <w:ind w:left="2188" w:hanging="357"/>
      </w:pPr>
      <w:r>
        <w:t>35,000 meals delivered</w:t>
      </w:r>
      <w:r w:rsidR="00E37774">
        <w:t xml:space="preserve"> per year by Sodexo who</w:t>
      </w:r>
      <w:r>
        <w:t xml:space="preserve"> operates from a Westminster depot where they have a warehouse and parking spaces but no kitchen facilities. </w:t>
      </w:r>
    </w:p>
    <w:p w:rsidR="000D56AB" w:rsidRDefault="000D56AB" w:rsidP="00E37774">
      <w:pPr>
        <w:pStyle w:val="BodyText"/>
        <w:numPr>
          <w:ilvl w:val="0"/>
          <w:numId w:val="38"/>
        </w:numPr>
        <w:spacing w:line="360" w:lineRule="auto"/>
        <w:ind w:left="2188" w:hanging="357"/>
      </w:pPr>
      <w:r>
        <w:t>120-140 people per day receive meals</w:t>
      </w:r>
    </w:p>
    <w:p w:rsidR="000D56AB" w:rsidRDefault="000D56AB" w:rsidP="00E37774">
      <w:pPr>
        <w:pStyle w:val="BodyText"/>
        <w:numPr>
          <w:ilvl w:val="0"/>
          <w:numId w:val="38"/>
        </w:numPr>
        <w:spacing w:line="360" w:lineRule="auto"/>
        <w:ind w:left="2188" w:hanging="357"/>
      </w:pPr>
      <w:r>
        <w:t>7 days a week delivery</w:t>
      </w:r>
    </w:p>
    <w:p w:rsidR="000D56AB" w:rsidRDefault="00511065" w:rsidP="00E37774">
      <w:pPr>
        <w:pStyle w:val="BodyText"/>
        <w:numPr>
          <w:ilvl w:val="0"/>
          <w:numId w:val="38"/>
        </w:numPr>
        <w:spacing w:line="360" w:lineRule="auto"/>
        <w:ind w:left="2188" w:hanging="357"/>
      </w:pPr>
      <w:r>
        <w:t xml:space="preserve">11 staff </w:t>
      </w:r>
      <w:proofErr w:type="gramStart"/>
      <w:r>
        <w:t>are</w:t>
      </w:r>
      <w:proofErr w:type="gramEnd"/>
      <w:r>
        <w:t xml:space="preserve"> used directly in the service – this includes 8 Drivers of which 4 work part </w:t>
      </w:r>
      <w:r w:rsidR="00A10B01">
        <w:t>time;</w:t>
      </w:r>
      <w:r>
        <w:t xml:space="preserve"> 2 servers and a driver/administrative officer.</w:t>
      </w:r>
    </w:p>
    <w:p w:rsidR="00511065" w:rsidRDefault="00511065" w:rsidP="00E37774">
      <w:pPr>
        <w:pStyle w:val="BodyText"/>
        <w:numPr>
          <w:ilvl w:val="0"/>
          <w:numId w:val="38"/>
        </w:numPr>
        <w:spacing w:line="360" w:lineRule="auto"/>
        <w:ind w:left="2188" w:hanging="357"/>
      </w:pPr>
      <w:r>
        <w:t>There are 3 routes and 2 drivers are used per vehicle on each route.</w:t>
      </w:r>
    </w:p>
    <w:p w:rsidR="00A10B01" w:rsidRDefault="00A10B01" w:rsidP="00E37774">
      <w:pPr>
        <w:pStyle w:val="BodyText"/>
        <w:numPr>
          <w:ilvl w:val="0"/>
          <w:numId w:val="38"/>
        </w:numPr>
        <w:spacing w:line="360" w:lineRule="auto"/>
        <w:ind w:left="2188" w:hanging="357"/>
      </w:pPr>
      <w:r>
        <w:t>Those receiving meals make a £2 contribution to H&amp;F.</w:t>
      </w:r>
    </w:p>
    <w:p w:rsidR="00A4031C" w:rsidRDefault="00A4031C" w:rsidP="00E37774">
      <w:pPr>
        <w:pStyle w:val="BodyText"/>
        <w:numPr>
          <w:ilvl w:val="0"/>
          <w:numId w:val="38"/>
        </w:numPr>
        <w:spacing w:line="360" w:lineRule="auto"/>
        <w:ind w:left="2188" w:hanging="357"/>
      </w:pPr>
      <w:r>
        <w:t>The contract with Sodexo ends on 7</w:t>
      </w:r>
      <w:r w:rsidRPr="00A4031C">
        <w:rPr>
          <w:vertAlign w:val="superscript"/>
        </w:rPr>
        <w:t>th</w:t>
      </w:r>
      <w:r>
        <w:t xml:space="preserve"> </w:t>
      </w:r>
      <w:r w:rsidR="00555358">
        <w:t>April,</w:t>
      </w:r>
      <w:r>
        <w:t xml:space="preserve"> 2019 and H&amp;F </w:t>
      </w:r>
      <w:r w:rsidR="00D01CB2">
        <w:t xml:space="preserve">has </w:t>
      </w:r>
      <w:r w:rsidR="004C3E08">
        <w:t>b</w:t>
      </w:r>
      <w:r w:rsidR="00954990">
        <w:t xml:space="preserve">een exploring alternative </w:t>
      </w:r>
      <w:r w:rsidR="004C3E08">
        <w:t>service delivery arrangements</w:t>
      </w:r>
      <w:r w:rsidR="00954990">
        <w:t>.</w:t>
      </w:r>
    </w:p>
    <w:p w:rsidR="00D01CB2" w:rsidRDefault="00555358" w:rsidP="009D7E7D">
      <w:pPr>
        <w:pStyle w:val="Heading2"/>
        <w:numPr>
          <w:ilvl w:val="1"/>
          <w:numId w:val="15"/>
        </w:numPr>
        <w:rPr>
          <w:sz w:val="24"/>
          <w:szCs w:val="24"/>
        </w:rPr>
      </w:pPr>
      <w:r>
        <w:rPr>
          <w:sz w:val="24"/>
          <w:szCs w:val="24"/>
        </w:rPr>
        <w:lastRenderedPageBreak/>
        <w:t xml:space="preserve"> </w:t>
      </w:r>
      <w:r w:rsidR="00F70F78" w:rsidRPr="00D64D1C">
        <w:rPr>
          <w:sz w:val="24"/>
          <w:szCs w:val="24"/>
        </w:rPr>
        <w:t xml:space="preserve"> </w:t>
      </w:r>
      <w:r w:rsidR="00A4031C">
        <w:rPr>
          <w:sz w:val="24"/>
          <w:szCs w:val="24"/>
        </w:rPr>
        <w:t>H&amp;F</w:t>
      </w:r>
      <w:r w:rsidR="000A031D">
        <w:rPr>
          <w:sz w:val="24"/>
          <w:szCs w:val="24"/>
        </w:rPr>
        <w:t xml:space="preserve"> in reviewing the </w:t>
      </w:r>
      <w:r w:rsidR="00D01CB2">
        <w:rPr>
          <w:sz w:val="24"/>
          <w:szCs w:val="24"/>
        </w:rPr>
        <w:t xml:space="preserve">Harrow offer on </w:t>
      </w:r>
      <w:proofErr w:type="spellStart"/>
      <w:r w:rsidR="00D01CB2">
        <w:rPr>
          <w:sz w:val="24"/>
          <w:szCs w:val="24"/>
        </w:rPr>
        <w:t>CarePlace</w:t>
      </w:r>
      <w:proofErr w:type="spellEnd"/>
      <w:r w:rsidR="00D01CB2">
        <w:rPr>
          <w:sz w:val="24"/>
          <w:szCs w:val="24"/>
        </w:rPr>
        <w:t xml:space="preserve"> contacted Harrow as they were interested in the following aspects of the Harrow </w:t>
      </w:r>
      <w:r w:rsidR="002114F2">
        <w:rPr>
          <w:sz w:val="24"/>
          <w:szCs w:val="24"/>
        </w:rPr>
        <w:t>offer:</w:t>
      </w:r>
    </w:p>
    <w:p w:rsidR="001F118C" w:rsidRDefault="001F118C" w:rsidP="004C3E08">
      <w:pPr>
        <w:pStyle w:val="ListParagraph"/>
        <w:numPr>
          <w:ilvl w:val="0"/>
          <w:numId w:val="36"/>
        </w:numPr>
        <w:spacing w:line="360" w:lineRule="auto"/>
        <w:ind w:left="1276" w:firstLine="0"/>
        <w:rPr>
          <w:rFonts w:cs="Arial"/>
        </w:rPr>
      </w:pPr>
      <w:r>
        <w:rPr>
          <w:rFonts w:cs="Arial"/>
        </w:rPr>
        <w:t>Meals are prepared fresh and then packaged for delivery</w:t>
      </w:r>
    </w:p>
    <w:p w:rsidR="001F118C" w:rsidRDefault="001F118C" w:rsidP="004C3E08">
      <w:pPr>
        <w:pStyle w:val="ListParagraph"/>
        <w:numPr>
          <w:ilvl w:val="0"/>
          <w:numId w:val="36"/>
        </w:numPr>
        <w:spacing w:line="360" w:lineRule="auto"/>
        <w:ind w:left="1276" w:firstLine="0"/>
        <w:rPr>
          <w:rFonts w:cs="Arial"/>
        </w:rPr>
      </w:pPr>
      <w:r>
        <w:rPr>
          <w:rFonts w:cs="Arial"/>
        </w:rPr>
        <w:t>Meals can be delivered hot, chilled or frozen to request</w:t>
      </w:r>
    </w:p>
    <w:p w:rsidR="001F118C" w:rsidRDefault="001F118C" w:rsidP="004C3E08">
      <w:pPr>
        <w:pStyle w:val="ListParagraph"/>
        <w:numPr>
          <w:ilvl w:val="0"/>
          <w:numId w:val="36"/>
        </w:numPr>
        <w:spacing w:line="360" w:lineRule="auto"/>
        <w:ind w:left="1276" w:firstLine="0"/>
        <w:rPr>
          <w:rFonts w:cs="Arial"/>
        </w:rPr>
      </w:pPr>
      <w:r>
        <w:rPr>
          <w:rFonts w:cs="Arial"/>
        </w:rPr>
        <w:t>Can scale upwards the number of meals that may be required</w:t>
      </w:r>
    </w:p>
    <w:p w:rsidR="001F118C" w:rsidRDefault="001F118C" w:rsidP="004C3E08">
      <w:pPr>
        <w:pStyle w:val="ListParagraph"/>
        <w:numPr>
          <w:ilvl w:val="0"/>
          <w:numId w:val="36"/>
        </w:numPr>
        <w:spacing w:line="360" w:lineRule="auto"/>
        <w:ind w:left="1276" w:firstLine="0"/>
        <w:rPr>
          <w:rFonts w:cs="Arial"/>
        </w:rPr>
      </w:pPr>
      <w:r>
        <w:rPr>
          <w:rFonts w:cs="Arial"/>
        </w:rPr>
        <w:t>Online booking system that facilitates out of hours bookings and payments</w:t>
      </w:r>
    </w:p>
    <w:p w:rsidR="001F118C" w:rsidRPr="001F118C" w:rsidRDefault="001F118C" w:rsidP="004C3E08">
      <w:pPr>
        <w:pStyle w:val="ListParagraph"/>
        <w:numPr>
          <w:ilvl w:val="0"/>
          <w:numId w:val="36"/>
        </w:numPr>
        <w:spacing w:line="360" w:lineRule="auto"/>
        <w:ind w:left="1276" w:firstLine="0"/>
        <w:rPr>
          <w:rFonts w:cs="Arial"/>
        </w:rPr>
      </w:pPr>
      <w:r>
        <w:rPr>
          <w:rFonts w:cs="Arial"/>
        </w:rPr>
        <w:t>Will respond to queries within 24 hours</w:t>
      </w:r>
    </w:p>
    <w:p w:rsidR="00D01CB2" w:rsidRPr="00566BC1" w:rsidRDefault="00D01CB2" w:rsidP="004C3E08">
      <w:pPr>
        <w:pStyle w:val="ListParagraph"/>
        <w:numPr>
          <w:ilvl w:val="0"/>
          <w:numId w:val="36"/>
        </w:numPr>
        <w:spacing w:line="360" w:lineRule="auto"/>
        <w:ind w:left="1276" w:firstLine="0"/>
        <w:rPr>
          <w:rFonts w:cs="Arial"/>
        </w:rPr>
      </w:pPr>
      <w:r w:rsidRPr="00566BC1">
        <w:rPr>
          <w:rFonts w:cs="Arial"/>
          <w:lang w:val="en-US"/>
        </w:rPr>
        <w:t xml:space="preserve">All of </w:t>
      </w:r>
      <w:r>
        <w:rPr>
          <w:rFonts w:cs="Arial"/>
          <w:lang w:val="en-US"/>
        </w:rPr>
        <w:t xml:space="preserve">Harrow Commercial Services </w:t>
      </w:r>
      <w:r w:rsidRPr="00566BC1">
        <w:rPr>
          <w:rFonts w:cs="Arial"/>
          <w:lang w:val="en-US"/>
        </w:rPr>
        <w:t xml:space="preserve">drivers </w:t>
      </w:r>
      <w:r w:rsidR="004C3E08">
        <w:rPr>
          <w:rFonts w:cs="Arial"/>
          <w:lang w:val="en-US"/>
        </w:rPr>
        <w:t xml:space="preserve">are </w:t>
      </w:r>
      <w:r w:rsidR="004C3E08" w:rsidRPr="00566BC1">
        <w:rPr>
          <w:rFonts w:cs="Arial"/>
          <w:lang w:val="en-US"/>
        </w:rPr>
        <w:t>enhanced</w:t>
      </w:r>
      <w:r w:rsidRPr="00566BC1">
        <w:rPr>
          <w:rFonts w:cs="Arial"/>
          <w:lang w:val="en-US"/>
        </w:rPr>
        <w:t xml:space="preserve"> disclosure and barring services (DBS) checked, and are customer service trained.</w:t>
      </w:r>
    </w:p>
    <w:p w:rsidR="00D01CB2" w:rsidRPr="00566BC1" w:rsidRDefault="00D01CB2" w:rsidP="004C3E08">
      <w:pPr>
        <w:pStyle w:val="ListParagraph"/>
        <w:numPr>
          <w:ilvl w:val="0"/>
          <w:numId w:val="36"/>
        </w:numPr>
        <w:spacing w:line="360" w:lineRule="auto"/>
        <w:ind w:left="1276" w:firstLine="0"/>
        <w:rPr>
          <w:rFonts w:cs="Arial"/>
        </w:rPr>
      </w:pPr>
      <w:r w:rsidRPr="00566BC1">
        <w:rPr>
          <w:rFonts w:cs="Arial"/>
          <w:lang w:val="en-US"/>
        </w:rPr>
        <w:t xml:space="preserve">Drivers are </w:t>
      </w:r>
      <w:r>
        <w:rPr>
          <w:rFonts w:cs="Arial"/>
          <w:lang w:val="en-US"/>
        </w:rPr>
        <w:t xml:space="preserve">also </w:t>
      </w:r>
      <w:r w:rsidRPr="00566BC1">
        <w:rPr>
          <w:rFonts w:cs="Arial"/>
          <w:lang w:val="en-US"/>
        </w:rPr>
        <w:t xml:space="preserve"> trained to check clients’ w</w:t>
      </w:r>
      <w:r>
        <w:rPr>
          <w:rFonts w:cs="Arial"/>
          <w:lang w:val="en-US"/>
        </w:rPr>
        <w:t xml:space="preserve">ellbeing ensuring they are well and have their required medication </w:t>
      </w:r>
    </w:p>
    <w:p w:rsidR="00D01CB2" w:rsidRPr="00566BC1" w:rsidRDefault="00D01CB2" w:rsidP="004C3E08">
      <w:pPr>
        <w:pStyle w:val="ListParagraph"/>
        <w:numPr>
          <w:ilvl w:val="0"/>
          <w:numId w:val="36"/>
        </w:numPr>
        <w:spacing w:line="360" w:lineRule="auto"/>
        <w:ind w:left="1276" w:firstLine="0"/>
        <w:rPr>
          <w:rFonts w:cs="Arial"/>
        </w:rPr>
      </w:pPr>
      <w:r>
        <w:rPr>
          <w:rFonts w:cs="Arial"/>
          <w:lang w:val="en-US"/>
        </w:rPr>
        <w:t xml:space="preserve">There is </w:t>
      </w:r>
      <w:r w:rsidRPr="00566BC1">
        <w:rPr>
          <w:rFonts w:cs="Arial"/>
          <w:lang w:val="en-US"/>
        </w:rPr>
        <w:t xml:space="preserve"> a 4 week rotational menu available on </w:t>
      </w:r>
      <w:r>
        <w:rPr>
          <w:rFonts w:cs="Arial"/>
          <w:lang w:val="en-US"/>
        </w:rPr>
        <w:t>the Harrow Commercial Services website , but HCS will provide whatever menu options are requested</w:t>
      </w:r>
    </w:p>
    <w:p w:rsidR="00D01CB2" w:rsidRPr="00BA4761" w:rsidRDefault="00D01CB2" w:rsidP="004C3E08">
      <w:pPr>
        <w:pStyle w:val="ListParagraph"/>
        <w:numPr>
          <w:ilvl w:val="0"/>
          <w:numId w:val="36"/>
        </w:numPr>
        <w:spacing w:line="360" w:lineRule="auto"/>
        <w:ind w:left="1276" w:firstLine="0"/>
        <w:rPr>
          <w:rFonts w:cs="Arial"/>
        </w:rPr>
      </w:pPr>
      <w:r w:rsidRPr="00BA4761">
        <w:rPr>
          <w:rFonts w:cs="Arial"/>
          <w:bCs/>
          <w:lang w:val="en-US"/>
        </w:rPr>
        <w:t xml:space="preserve">ISO Quality Assurance </w:t>
      </w:r>
    </w:p>
    <w:p w:rsidR="00D01CB2" w:rsidRPr="00BA4761" w:rsidRDefault="00D01CB2" w:rsidP="005B5BCA">
      <w:pPr>
        <w:pStyle w:val="ListParagraph"/>
        <w:numPr>
          <w:ilvl w:val="0"/>
          <w:numId w:val="36"/>
        </w:numPr>
        <w:spacing w:line="360" w:lineRule="auto"/>
        <w:ind w:left="1276" w:firstLine="0"/>
        <w:rPr>
          <w:rFonts w:cs="Arial"/>
        </w:rPr>
      </w:pPr>
      <w:r w:rsidRPr="00BA4761">
        <w:rPr>
          <w:rFonts w:cs="Arial"/>
          <w:bCs/>
          <w:lang w:val="en-US"/>
        </w:rPr>
        <w:t xml:space="preserve">5 star food hygiene rating kitchens </w:t>
      </w:r>
    </w:p>
    <w:p w:rsidR="00D01CB2" w:rsidRPr="00BA4761" w:rsidRDefault="00D01CB2" w:rsidP="005B5BCA">
      <w:pPr>
        <w:pStyle w:val="ListParagraph"/>
        <w:numPr>
          <w:ilvl w:val="0"/>
          <w:numId w:val="36"/>
        </w:numPr>
        <w:spacing w:line="360" w:lineRule="auto"/>
        <w:ind w:left="1276" w:firstLine="0"/>
        <w:rPr>
          <w:rFonts w:cs="Arial"/>
        </w:rPr>
      </w:pPr>
      <w:r w:rsidRPr="00BA4761">
        <w:rPr>
          <w:rFonts w:cs="Arial"/>
          <w:bCs/>
          <w:lang w:val="en-US"/>
        </w:rPr>
        <w:t xml:space="preserve">Best price guarantee using quality ingredients. </w:t>
      </w:r>
      <w:r>
        <w:rPr>
          <w:rFonts w:cs="Arial"/>
          <w:bCs/>
          <w:lang w:val="en-US"/>
        </w:rPr>
        <w:t xml:space="preserve">Harrow Commercial Services will </w:t>
      </w:r>
      <w:r w:rsidRPr="00BA4761">
        <w:rPr>
          <w:rFonts w:cs="Arial"/>
          <w:bCs/>
          <w:lang w:val="en-US"/>
        </w:rPr>
        <w:t xml:space="preserve"> price match any proven price quotation</w:t>
      </w:r>
      <w:r>
        <w:rPr>
          <w:rFonts w:cs="Arial"/>
          <w:bCs/>
          <w:lang w:val="en-US"/>
        </w:rPr>
        <w:t xml:space="preserve"> and would welcome the opportunity to price match or beat any price received</w:t>
      </w:r>
    </w:p>
    <w:p w:rsidR="001F118C" w:rsidRPr="001F118C" w:rsidRDefault="00D01CB2" w:rsidP="005B5BCA">
      <w:pPr>
        <w:pStyle w:val="ListParagraph"/>
        <w:numPr>
          <w:ilvl w:val="0"/>
          <w:numId w:val="36"/>
        </w:numPr>
        <w:spacing w:line="360" w:lineRule="auto"/>
        <w:ind w:left="1276" w:firstLine="0"/>
        <w:rPr>
          <w:rFonts w:cs="Arial"/>
        </w:rPr>
      </w:pPr>
      <w:r w:rsidRPr="001F118C">
        <w:rPr>
          <w:rFonts w:cs="Arial"/>
          <w:bCs/>
          <w:lang w:val="en-US"/>
        </w:rPr>
        <w:t>Purchasing power from a catering service that includes, cafes, canteens and school meals to provides</w:t>
      </w:r>
      <w:r w:rsidR="001F118C" w:rsidRPr="001F118C">
        <w:rPr>
          <w:rFonts w:cs="Arial"/>
          <w:bCs/>
          <w:lang w:val="en-US"/>
        </w:rPr>
        <w:t xml:space="preserve"> economies of scale that</w:t>
      </w:r>
      <w:r w:rsidRPr="001F118C">
        <w:rPr>
          <w:rFonts w:cs="Arial"/>
          <w:bCs/>
          <w:lang w:val="en-US"/>
        </w:rPr>
        <w:t xml:space="preserve"> is offered in the pricing </w:t>
      </w:r>
    </w:p>
    <w:p w:rsidR="00D01CB2" w:rsidRPr="001F118C" w:rsidRDefault="00D01CB2" w:rsidP="005B5BCA">
      <w:pPr>
        <w:pStyle w:val="ListParagraph"/>
        <w:numPr>
          <w:ilvl w:val="0"/>
          <w:numId w:val="36"/>
        </w:numPr>
        <w:spacing w:line="360" w:lineRule="auto"/>
        <w:ind w:left="1276" w:firstLine="0"/>
        <w:rPr>
          <w:rFonts w:cs="Arial"/>
        </w:rPr>
      </w:pPr>
      <w:r w:rsidRPr="001F118C">
        <w:rPr>
          <w:rFonts w:cs="Arial"/>
          <w:bCs/>
          <w:lang w:val="en-US"/>
        </w:rPr>
        <w:t>Client welfare is our priority</w:t>
      </w:r>
    </w:p>
    <w:p w:rsidR="00D01CB2" w:rsidRPr="00BA4761" w:rsidRDefault="00D01CB2" w:rsidP="005B5BCA">
      <w:pPr>
        <w:pStyle w:val="ListParagraph"/>
        <w:numPr>
          <w:ilvl w:val="0"/>
          <w:numId w:val="36"/>
        </w:numPr>
        <w:spacing w:line="360" w:lineRule="auto"/>
        <w:ind w:left="1276" w:firstLine="0"/>
        <w:rPr>
          <w:rFonts w:cs="Arial"/>
        </w:rPr>
      </w:pPr>
      <w:r w:rsidRPr="00BA4761">
        <w:rPr>
          <w:rFonts w:cs="Arial"/>
          <w:bCs/>
          <w:lang w:val="en-US"/>
        </w:rPr>
        <w:t>Over 15 years of experience   in this service industry</w:t>
      </w:r>
    </w:p>
    <w:p w:rsidR="00D01CB2" w:rsidRPr="00BA4761" w:rsidRDefault="00D01CB2" w:rsidP="005B5BCA">
      <w:pPr>
        <w:pStyle w:val="ListParagraph"/>
        <w:numPr>
          <w:ilvl w:val="0"/>
          <w:numId w:val="36"/>
        </w:numPr>
        <w:spacing w:line="360" w:lineRule="auto"/>
        <w:ind w:left="1276" w:firstLine="0"/>
        <w:rPr>
          <w:rFonts w:cs="Arial"/>
        </w:rPr>
      </w:pPr>
      <w:r w:rsidRPr="00BA4761">
        <w:rPr>
          <w:rFonts w:cs="Arial"/>
          <w:bCs/>
          <w:lang w:val="en-US"/>
        </w:rPr>
        <w:t>A 365 days a year service</w:t>
      </w:r>
      <w:r>
        <w:rPr>
          <w:rFonts w:cs="Arial"/>
          <w:bCs/>
          <w:lang w:val="en-US"/>
        </w:rPr>
        <w:t xml:space="preserve"> delivered in line with performance indicators set out as part of any Service Level or Inter-Authority Agreement</w:t>
      </w:r>
      <w:r w:rsidRPr="00BA4761">
        <w:rPr>
          <w:rFonts w:cs="Arial"/>
          <w:bCs/>
          <w:lang w:val="en-US"/>
        </w:rPr>
        <w:t xml:space="preserve"> </w:t>
      </w:r>
    </w:p>
    <w:p w:rsidR="001F118C" w:rsidRDefault="001F118C" w:rsidP="005B5BCA">
      <w:pPr>
        <w:pStyle w:val="Heading2"/>
        <w:numPr>
          <w:ilvl w:val="1"/>
          <w:numId w:val="15"/>
        </w:numPr>
        <w:rPr>
          <w:sz w:val="24"/>
          <w:szCs w:val="24"/>
        </w:rPr>
      </w:pPr>
      <w:r>
        <w:rPr>
          <w:sz w:val="24"/>
          <w:szCs w:val="24"/>
        </w:rPr>
        <w:t xml:space="preserve"> During discussions the </w:t>
      </w:r>
      <w:r w:rsidR="004C3E08">
        <w:rPr>
          <w:sz w:val="24"/>
          <w:szCs w:val="24"/>
        </w:rPr>
        <w:t>following items</w:t>
      </w:r>
      <w:r>
        <w:rPr>
          <w:sz w:val="24"/>
          <w:szCs w:val="24"/>
        </w:rPr>
        <w:t xml:space="preserve"> were key aspects of negotiations prior to acceptance of terms of engagement by both parties:</w:t>
      </w:r>
    </w:p>
    <w:p w:rsidR="00FC2288" w:rsidRDefault="001F118C" w:rsidP="005B5BCA">
      <w:pPr>
        <w:pStyle w:val="BodyText"/>
        <w:numPr>
          <w:ilvl w:val="2"/>
          <w:numId w:val="15"/>
        </w:numPr>
        <w:spacing w:line="360" w:lineRule="auto"/>
        <w:ind w:left="2127" w:hanging="709"/>
      </w:pPr>
      <w:r w:rsidRPr="00FC2288">
        <w:rPr>
          <w:b/>
        </w:rPr>
        <w:t>Transfer of staff</w:t>
      </w:r>
      <w:r w:rsidR="00FC2288">
        <w:t>-:</w:t>
      </w:r>
    </w:p>
    <w:p w:rsidR="00FC2288" w:rsidRDefault="001F118C" w:rsidP="005B5BCA">
      <w:pPr>
        <w:pStyle w:val="BodyText"/>
        <w:numPr>
          <w:ilvl w:val="0"/>
          <w:numId w:val="42"/>
        </w:numPr>
        <w:spacing w:line="360" w:lineRule="auto"/>
      </w:pPr>
      <w:r>
        <w:t xml:space="preserve">Harrow’s initial offer covered two scenarios </w:t>
      </w:r>
      <w:r w:rsidR="003C110B">
        <w:t xml:space="preserve">re staffing arrangements. </w:t>
      </w:r>
      <w:r>
        <w:t xml:space="preserve">To inform this decision H&amp;F sought advice from external lawyers Sharpe </w:t>
      </w:r>
      <w:r w:rsidR="00FC2288">
        <w:t>Pritchard</w:t>
      </w:r>
      <w:r w:rsidR="00B27D77">
        <w:t>.</w:t>
      </w:r>
      <w:r w:rsidR="00FC2288">
        <w:t xml:space="preserve"> </w:t>
      </w:r>
    </w:p>
    <w:p w:rsidR="001F118C" w:rsidRDefault="00FC2288" w:rsidP="005B5BCA">
      <w:pPr>
        <w:pStyle w:val="BodyText"/>
        <w:numPr>
          <w:ilvl w:val="0"/>
          <w:numId w:val="42"/>
        </w:numPr>
        <w:spacing w:line="360" w:lineRule="auto"/>
      </w:pPr>
      <w:r>
        <w:t xml:space="preserve"> Harrow shared this advice with the Employment Law team in HB Law on 4</w:t>
      </w:r>
      <w:r w:rsidRPr="00FC2288">
        <w:rPr>
          <w:vertAlign w:val="superscript"/>
        </w:rPr>
        <w:t>th</w:t>
      </w:r>
      <w:r>
        <w:t xml:space="preserve"> February and sought further advice on using economic, technical and </w:t>
      </w:r>
      <w:r w:rsidR="00B27D77">
        <w:t>organisational reasons</w:t>
      </w:r>
      <w:r w:rsidR="004C3E08">
        <w:t xml:space="preserve"> entailing changes to the workforce </w:t>
      </w:r>
      <w:r w:rsidR="002C4518">
        <w:t>for</w:t>
      </w:r>
      <w:r w:rsidR="004C3E08">
        <w:t xml:space="preserve"> business</w:t>
      </w:r>
      <w:r>
        <w:t xml:space="preserve"> </w:t>
      </w:r>
      <w:r w:rsidR="00DF7C21">
        <w:t xml:space="preserve">efficiency. </w:t>
      </w:r>
      <w:r>
        <w:t>That advice was received on 6</w:t>
      </w:r>
      <w:r w:rsidRPr="00FC2288">
        <w:rPr>
          <w:vertAlign w:val="superscript"/>
        </w:rPr>
        <w:t>th</w:t>
      </w:r>
      <w:r>
        <w:t xml:space="preserve"> </w:t>
      </w:r>
      <w:r>
        <w:lastRenderedPageBreak/>
        <w:t xml:space="preserve">February </w:t>
      </w:r>
      <w:r w:rsidR="004C3E08">
        <w:t xml:space="preserve">and is included in </w:t>
      </w:r>
      <w:r w:rsidR="00B27D77">
        <w:t>the legal</w:t>
      </w:r>
      <w:r>
        <w:t xml:space="preserve"> section at paragraph </w:t>
      </w:r>
      <w:r w:rsidR="00937E61">
        <w:t xml:space="preserve">4 </w:t>
      </w:r>
      <w:r w:rsidR="00DF7C21">
        <w:t xml:space="preserve">below. </w:t>
      </w:r>
      <w:r w:rsidR="004C3E08">
        <w:t xml:space="preserve">The advice is that </w:t>
      </w:r>
      <w:r>
        <w:t xml:space="preserve">Harrow should ensure that the legal arrangements with H&amp;F require H&amp;F to meet redundancy costs should Harrow need to make </w:t>
      </w:r>
      <w:r w:rsidR="003C110B">
        <w:t xml:space="preserve">any staffing changes </w:t>
      </w:r>
      <w:r>
        <w:t xml:space="preserve"> post transfer of services.</w:t>
      </w:r>
    </w:p>
    <w:p w:rsidR="00FC2288" w:rsidRDefault="00FC2288" w:rsidP="005B5BCA">
      <w:pPr>
        <w:pStyle w:val="BodyText"/>
        <w:numPr>
          <w:ilvl w:val="0"/>
          <w:numId w:val="42"/>
        </w:numPr>
        <w:spacing w:line="360" w:lineRule="auto"/>
      </w:pPr>
      <w:r>
        <w:t xml:space="preserve">H&amp;F agreed that they would meet the redundancy costs of the administrative and kitchen staff </w:t>
      </w:r>
      <w:r w:rsidR="003C110B">
        <w:t>as part of the transfer, should there not be redeployment opportunities.</w:t>
      </w:r>
    </w:p>
    <w:p w:rsidR="00A85E2B" w:rsidRDefault="00A85E2B" w:rsidP="005B5BCA">
      <w:pPr>
        <w:pStyle w:val="BodyText"/>
        <w:numPr>
          <w:ilvl w:val="0"/>
          <w:numId w:val="42"/>
        </w:numPr>
        <w:spacing w:line="360" w:lineRule="auto"/>
        <w:rPr>
          <w:b/>
        </w:rPr>
      </w:pPr>
      <w:r>
        <w:t xml:space="preserve">Harrow submitted all TUPE information to </w:t>
      </w:r>
      <w:proofErr w:type="gramStart"/>
      <w:r>
        <w:t>Harrow’s</w:t>
      </w:r>
      <w:proofErr w:type="gramEnd"/>
      <w:r>
        <w:t xml:space="preserve"> HR on 15</w:t>
      </w:r>
      <w:r w:rsidRPr="00A85E2B">
        <w:rPr>
          <w:vertAlign w:val="superscript"/>
        </w:rPr>
        <w:t>th</w:t>
      </w:r>
      <w:r>
        <w:t xml:space="preserve"> February for the calculation of the required Redundancy costs that H&amp;F would need to meet. Those calculations were received on 21</w:t>
      </w:r>
      <w:r w:rsidRPr="00A85E2B">
        <w:rPr>
          <w:vertAlign w:val="superscript"/>
        </w:rPr>
        <w:t>st</w:t>
      </w:r>
      <w:r>
        <w:t xml:space="preserve"> February</w:t>
      </w:r>
      <w:r w:rsidR="00B64429">
        <w:t>.</w:t>
      </w:r>
    </w:p>
    <w:p w:rsidR="00DF7C21" w:rsidRPr="00DF7C21" w:rsidRDefault="00A46DF0" w:rsidP="005B5BCA">
      <w:pPr>
        <w:pStyle w:val="BodyText"/>
        <w:numPr>
          <w:ilvl w:val="2"/>
          <w:numId w:val="15"/>
        </w:numPr>
        <w:spacing w:line="360" w:lineRule="auto"/>
        <w:ind w:left="2127" w:hanging="709"/>
        <w:rPr>
          <w:b/>
        </w:rPr>
      </w:pPr>
      <w:r>
        <w:t xml:space="preserve">H&amp;F has requested that transferred </w:t>
      </w:r>
      <w:proofErr w:type="gramStart"/>
      <w:r>
        <w:t>staff are</w:t>
      </w:r>
      <w:proofErr w:type="gramEnd"/>
      <w:r>
        <w:t xml:space="preserve"> paid at London l</w:t>
      </w:r>
      <w:r w:rsidR="004C3E08">
        <w:t>iving wage which represents a pay</w:t>
      </w:r>
      <w:r>
        <w:t xml:space="preserve"> increase for the staff and H&amp;F is covering this cost.</w:t>
      </w:r>
      <w:r w:rsidR="00DF7C21">
        <w:t xml:space="preserve"> </w:t>
      </w:r>
      <w:r w:rsidR="008A2457">
        <w:t>H&amp;F will meet redundancy costs</w:t>
      </w:r>
      <w:r w:rsidR="00DF7C21">
        <w:t>.</w:t>
      </w:r>
    </w:p>
    <w:p w:rsidR="00FC2288" w:rsidRPr="00DF7C21" w:rsidRDefault="00C33929" w:rsidP="005B5BCA">
      <w:pPr>
        <w:pStyle w:val="BodyText"/>
        <w:numPr>
          <w:ilvl w:val="2"/>
          <w:numId w:val="15"/>
        </w:numPr>
        <w:spacing w:line="360" w:lineRule="auto"/>
        <w:ind w:left="2127" w:hanging="709"/>
        <w:rPr>
          <w:b/>
        </w:rPr>
      </w:pPr>
      <w:r w:rsidRPr="00DF7C21">
        <w:rPr>
          <w:b/>
        </w:rPr>
        <w:t>Delivery mechanism</w:t>
      </w:r>
      <w:r w:rsidR="00F229B2" w:rsidRPr="00DF7C21">
        <w:rPr>
          <w:b/>
        </w:rPr>
        <w:t>:</w:t>
      </w:r>
    </w:p>
    <w:p w:rsidR="00C33929" w:rsidRPr="00C33929" w:rsidRDefault="00C33929" w:rsidP="005B5BCA">
      <w:pPr>
        <w:pStyle w:val="BodyText"/>
        <w:numPr>
          <w:ilvl w:val="0"/>
          <w:numId w:val="43"/>
        </w:numPr>
        <w:spacing w:line="360" w:lineRule="auto"/>
        <w:rPr>
          <w:b/>
        </w:rPr>
      </w:pPr>
      <w:r>
        <w:t xml:space="preserve">H&amp;F </w:t>
      </w:r>
      <w:r w:rsidR="003C110B">
        <w:t>discussed</w:t>
      </w:r>
      <w:r>
        <w:t xml:space="preserve"> delivery to be in two stages with Harrow delivering the meals to the H&amp;F depot from which the drivers would collect those for their routes and deliver accordingly.</w:t>
      </w:r>
    </w:p>
    <w:p w:rsidR="00C33929" w:rsidRPr="00C33929" w:rsidRDefault="00B64429" w:rsidP="005B5BCA">
      <w:pPr>
        <w:pStyle w:val="BodyText"/>
        <w:numPr>
          <w:ilvl w:val="0"/>
          <w:numId w:val="43"/>
        </w:numPr>
        <w:spacing w:line="360" w:lineRule="auto"/>
        <w:rPr>
          <w:b/>
        </w:rPr>
      </w:pPr>
      <w:r>
        <w:t xml:space="preserve">Harrow outlined </w:t>
      </w:r>
      <w:proofErr w:type="gramStart"/>
      <w:r>
        <w:t xml:space="preserve">that </w:t>
      </w:r>
      <w:r w:rsidR="00C33929">
        <w:t xml:space="preserve"> that</w:t>
      </w:r>
      <w:proofErr w:type="gramEnd"/>
      <w:r w:rsidR="00C33929">
        <w:t xml:space="preserve"> scenario as being inefficient and unworkable as that would mean Harrow’s vehicles being kept </w:t>
      </w:r>
      <w:r w:rsidR="00954990">
        <w:t>b</w:t>
      </w:r>
      <w:r w:rsidR="00C33929">
        <w:t xml:space="preserve">y drivers overnight which does not happen in Harrow’s current service. </w:t>
      </w:r>
    </w:p>
    <w:p w:rsidR="00C33929" w:rsidRPr="00C33929" w:rsidRDefault="00C33929" w:rsidP="005B5BCA">
      <w:pPr>
        <w:pStyle w:val="BodyText"/>
        <w:numPr>
          <w:ilvl w:val="0"/>
          <w:numId w:val="43"/>
        </w:numPr>
        <w:spacing w:line="360" w:lineRule="auto"/>
        <w:rPr>
          <w:b/>
        </w:rPr>
      </w:pPr>
      <w:r>
        <w:t>The agreement is that the deliveries start direct from Harrow and H&amp;F in paying for driver’s incorporate the travel time back to Harrow but not the travel time to start work.</w:t>
      </w:r>
    </w:p>
    <w:p w:rsidR="00C33929" w:rsidRDefault="00C33929" w:rsidP="001F118C">
      <w:pPr>
        <w:pStyle w:val="BodyText"/>
        <w:numPr>
          <w:ilvl w:val="2"/>
          <w:numId w:val="15"/>
        </w:numPr>
        <w:ind w:left="2127" w:hanging="709"/>
        <w:rPr>
          <w:b/>
        </w:rPr>
      </w:pPr>
      <w:r>
        <w:rPr>
          <w:b/>
        </w:rPr>
        <w:t xml:space="preserve">Invoicing regime </w:t>
      </w:r>
      <w:r w:rsidR="00F229B2">
        <w:rPr>
          <w:b/>
        </w:rPr>
        <w:t>:</w:t>
      </w:r>
    </w:p>
    <w:p w:rsidR="00C33929" w:rsidRDefault="00C33929" w:rsidP="00C33929">
      <w:pPr>
        <w:pStyle w:val="BodyText"/>
        <w:numPr>
          <w:ilvl w:val="0"/>
          <w:numId w:val="44"/>
        </w:numPr>
      </w:pPr>
      <w:r>
        <w:t xml:space="preserve">H&amp;F </w:t>
      </w:r>
      <w:r w:rsidR="004C3E08">
        <w:t>asked H</w:t>
      </w:r>
      <w:r>
        <w:t xml:space="preserve">arrow </w:t>
      </w:r>
      <w:r w:rsidR="004C3E08">
        <w:t>to manage</w:t>
      </w:r>
      <w:r>
        <w:t xml:space="preserve"> the client contributions collections. This was not accepted. It is now agreed that Harrow will invoice H&amp;F in full for the price per meal and H&amp;F will in turn collect contributions from its residents and manage any arrears process.</w:t>
      </w:r>
    </w:p>
    <w:p w:rsidR="00511944" w:rsidRPr="00C33929" w:rsidRDefault="00511944" w:rsidP="00C33929">
      <w:pPr>
        <w:pStyle w:val="BodyText"/>
        <w:numPr>
          <w:ilvl w:val="0"/>
          <w:numId w:val="44"/>
        </w:numPr>
      </w:pPr>
      <w:r>
        <w:t xml:space="preserve">Invoicing will be in arrears as the invoicing will be for meals </w:t>
      </w:r>
      <w:r w:rsidR="00B64429">
        <w:t xml:space="preserve">delivered. </w:t>
      </w:r>
      <w:r>
        <w:t xml:space="preserve">This is because invoicing in advance would lead to various reconciliations and credit notes when </w:t>
      </w:r>
      <w:r w:rsidR="008A2457">
        <w:t>meals are less than what is already invoiced. Also H&amp;F will need to know the numbers actually delivered so that they can in turn collect the contribution.</w:t>
      </w:r>
    </w:p>
    <w:p w:rsidR="00C33929" w:rsidRDefault="005B5BCA" w:rsidP="001F118C">
      <w:pPr>
        <w:pStyle w:val="BodyText"/>
        <w:numPr>
          <w:ilvl w:val="2"/>
          <w:numId w:val="15"/>
        </w:numPr>
        <w:ind w:left="2127" w:hanging="709"/>
        <w:rPr>
          <w:b/>
        </w:rPr>
      </w:pPr>
      <w:r>
        <w:rPr>
          <w:b/>
        </w:rPr>
        <w:lastRenderedPageBreak/>
        <w:t>Menu</w:t>
      </w:r>
      <w:r w:rsidR="00C33929">
        <w:rPr>
          <w:b/>
        </w:rPr>
        <w:t>s</w:t>
      </w:r>
    </w:p>
    <w:p w:rsidR="005B5BCA" w:rsidRPr="00064A1E" w:rsidRDefault="005B5BCA" w:rsidP="005B5BCA">
      <w:pPr>
        <w:pStyle w:val="BodyText"/>
        <w:numPr>
          <w:ilvl w:val="0"/>
          <w:numId w:val="44"/>
        </w:numPr>
        <w:rPr>
          <w:b/>
        </w:rPr>
      </w:pPr>
      <w:r>
        <w:t>Harrow has insisted on maintaining its 4 weeks rotational menu as this supports economies of scale in the purchase of ingredients. H&amp;F agree to this after a taste testing session.</w:t>
      </w:r>
    </w:p>
    <w:p w:rsidR="00064A1E" w:rsidRDefault="00064A1E" w:rsidP="00064A1E">
      <w:pPr>
        <w:pStyle w:val="BodyText"/>
        <w:rPr>
          <w:b/>
        </w:rPr>
      </w:pPr>
      <w:r>
        <w:t xml:space="preserve">1.7 The initial discussions with Brent </w:t>
      </w:r>
      <w:proofErr w:type="gramStart"/>
      <w:r>
        <w:t>is</w:t>
      </w:r>
      <w:proofErr w:type="gramEnd"/>
      <w:r>
        <w:t xml:space="preserve"> for 50 meals per day. As discussions </w:t>
      </w:r>
      <w:r w:rsidR="002114F2">
        <w:t>progress,</w:t>
      </w:r>
      <w:r>
        <w:t xml:space="preserve"> Harrow will hold to the principles above that were used for the H&amp;F proposals </w:t>
      </w:r>
    </w:p>
    <w:p w:rsidR="00064A1E" w:rsidRDefault="00A46DF0" w:rsidP="00064A1E">
      <w:pPr>
        <w:pStyle w:val="BodyText"/>
        <w:rPr>
          <w:b/>
          <w:sz w:val="32"/>
          <w:szCs w:val="32"/>
        </w:rPr>
      </w:pPr>
      <w:bookmarkStart w:id="9" w:name="_Toc440906043"/>
      <w:r>
        <w:rPr>
          <w:b/>
          <w:sz w:val="32"/>
          <w:szCs w:val="32"/>
        </w:rPr>
        <w:t>2</w:t>
      </w:r>
      <w:r w:rsidR="00F229B2" w:rsidRPr="00A46DF0">
        <w:rPr>
          <w:b/>
          <w:sz w:val="32"/>
          <w:szCs w:val="32"/>
        </w:rPr>
        <w:t xml:space="preserve">.   Proposal </w:t>
      </w:r>
      <w:bookmarkEnd w:id="9"/>
    </w:p>
    <w:p w:rsidR="004C3E08" w:rsidRDefault="00F229B2" w:rsidP="004C3E08">
      <w:pPr>
        <w:pStyle w:val="BodyText"/>
        <w:rPr>
          <w:szCs w:val="24"/>
        </w:rPr>
      </w:pPr>
      <w:r>
        <w:rPr>
          <w:szCs w:val="24"/>
        </w:rPr>
        <w:t>2.1   The terms that have been agreed between the parties incorporates the following:</w:t>
      </w:r>
    </w:p>
    <w:p w:rsidR="008A2457" w:rsidRDefault="00F229B2" w:rsidP="00F229B2">
      <w:pPr>
        <w:pStyle w:val="BodyText"/>
        <w:numPr>
          <w:ilvl w:val="0"/>
          <w:numId w:val="44"/>
        </w:numPr>
        <w:rPr>
          <w:szCs w:val="24"/>
        </w:rPr>
      </w:pPr>
      <w:r w:rsidRPr="008A2457">
        <w:rPr>
          <w:szCs w:val="24"/>
        </w:rPr>
        <w:t>H&amp;F will purchase 43,800 meals per annum on the basis of 120 meals per day, 7 days per week.</w:t>
      </w:r>
      <w:r w:rsidR="005B5BCA" w:rsidRPr="008A2457">
        <w:rPr>
          <w:szCs w:val="24"/>
        </w:rPr>
        <w:t xml:space="preserve"> Meals include standard British; African and Asian</w:t>
      </w:r>
      <w:r w:rsidR="00954990" w:rsidRPr="008A2457">
        <w:rPr>
          <w:szCs w:val="24"/>
        </w:rPr>
        <w:t xml:space="preserve"> and Halal meals. </w:t>
      </w:r>
    </w:p>
    <w:p w:rsidR="005B5BCA" w:rsidRPr="008A2457" w:rsidRDefault="00F229B2" w:rsidP="00F229B2">
      <w:pPr>
        <w:pStyle w:val="BodyText"/>
        <w:numPr>
          <w:ilvl w:val="0"/>
          <w:numId w:val="44"/>
        </w:numPr>
        <w:rPr>
          <w:szCs w:val="24"/>
        </w:rPr>
      </w:pPr>
      <w:r w:rsidRPr="008A2457">
        <w:rPr>
          <w:szCs w:val="24"/>
        </w:rPr>
        <w:t>Delivery to sta</w:t>
      </w:r>
      <w:r w:rsidR="00954990" w:rsidRPr="008A2457">
        <w:rPr>
          <w:szCs w:val="24"/>
        </w:rPr>
        <w:t>r</w:t>
      </w:r>
      <w:r w:rsidRPr="008A2457">
        <w:rPr>
          <w:szCs w:val="24"/>
        </w:rPr>
        <w:t>t on 8</w:t>
      </w:r>
      <w:r w:rsidRPr="008A2457">
        <w:rPr>
          <w:szCs w:val="24"/>
          <w:vertAlign w:val="superscript"/>
        </w:rPr>
        <w:t>th</w:t>
      </w:r>
      <w:r w:rsidRPr="008A2457">
        <w:rPr>
          <w:szCs w:val="24"/>
        </w:rPr>
        <w:t xml:space="preserve"> April </w:t>
      </w:r>
      <w:r w:rsidR="00E71956" w:rsidRPr="008A2457">
        <w:rPr>
          <w:szCs w:val="24"/>
        </w:rPr>
        <w:t xml:space="preserve">2019 </w:t>
      </w:r>
      <w:proofErr w:type="gramStart"/>
      <w:r w:rsidR="00E71956" w:rsidRPr="008A2457">
        <w:rPr>
          <w:szCs w:val="24"/>
        </w:rPr>
        <w:t>for</w:t>
      </w:r>
      <w:r w:rsidR="0067204D" w:rsidRPr="008A2457">
        <w:rPr>
          <w:szCs w:val="24"/>
        </w:rPr>
        <w:t xml:space="preserve"> </w:t>
      </w:r>
      <w:r w:rsidR="003C110B">
        <w:rPr>
          <w:szCs w:val="24"/>
        </w:rPr>
        <w:t xml:space="preserve"> </w:t>
      </w:r>
      <w:r w:rsidR="0067204D" w:rsidRPr="008A2457">
        <w:rPr>
          <w:szCs w:val="24"/>
        </w:rPr>
        <w:t>2</w:t>
      </w:r>
      <w:proofErr w:type="gramEnd"/>
      <w:r w:rsidR="0067204D" w:rsidRPr="008A2457">
        <w:rPr>
          <w:szCs w:val="24"/>
        </w:rPr>
        <w:t xml:space="preserve">-5years (final length of contract to be </w:t>
      </w:r>
      <w:r w:rsidR="003C110B">
        <w:rPr>
          <w:szCs w:val="24"/>
        </w:rPr>
        <w:t>finalised</w:t>
      </w:r>
      <w:r w:rsidR="0067204D" w:rsidRPr="008A2457">
        <w:rPr>
          <w:szCs w:val="24"/>
        </w:rPr>
        <w:t>)</w:t>
      </w:r>
      <w:r w:rsidRPr="008A2457">
        <w:rPr>
          <w:szCs w:val="24"/>
        </w:rPr>
        <w:t>, with meals prepared fresh and packaged in Harrow. Harrow will undertake meal preparation from the Ci</w:t>
      </w:r>
      <w:r w:rsidR="00B64429">
        <w:rPr>
          <w:szCs w:val="24"/>
        </w:rPr>
        <w:t>vic Centre canteen and Civic 7 to</w:t>
      </w:r>
      <w:r w:rsidRPr="008A2457">
        <w:rPr>
          <w:szCs w:val="24"/>
        </w:rPr>
        <w:t xml:space="preserve"> provide additional</w:t>
      </w:r>
      <w:r w:rsidR="005B5BCA" w:rsidRPr="008A2457">
        <w:rPr>
          <w:szCs w:val="24"/>
        </w:rPr>
        <w:t xml:space="preserve"> storage and preparation space. The storage equipment will be procured in March and will be moved to the depot commercial kitchen circa November 2019 when that space should be ready for use. </w:t>
      </w:r>
      <w:r w:rsidR="00BD7BB5" w:rsidRPr="008A2457">
        <w:rPr>
          <w:szCs w:val="24"/>
        </w:rPr>
        <w:t xml:space="preserve">The financing costs for these are already part of the depot business </w:t>
      </w:r>
      <w:r w:rsidR="0067204D" w:rsidRPr="008A2457">
        <w:rPr>
          <w:szCs w:val="24"/>
        </w:rPr>
        <w:t>case.</w:t>
      </w:r>
    </w:p>
    <w:p w:rsidR="00BD7BB5" w:rsidRDefault="005B5BCA" w:rsidP="00F229B2">
      <w:pPr>
        <w:pStyle w:val="Heading2"/>
        <w:numPr>
          <w:ilvl w:val="0"/>
          <w:numId w:val="44"/>
        </w:numPr>
        <w:rPr>
          <w:sz w:val="24"/>
          <w:szCs w:val="24"/>
        </w:rPr>
      </w:pPr>
      <w:r>
        <w:rPr>
          <w:sz w:val="24"/>
          <w:szCs w:val="24"/>
        </w:rPr>
        <w:t>Harrow will utilise 3 new electric vehicles- originally purchased for the Harrow MOW service</w:t>
      </w:r>
      <w:r w:rsidR="00BD7BB5">
        <w:rPr>
          <w:sz w:val="24"/>
          <w:szCs w:val="24"/>
        </w:rPr>
        <w:t xml:space="preserve">. The price to H&amp;F includes the capital financing costs and the maintenance costs for these vehicles.  Harrow will procure replacement vehicles for </w:t>
      </w:r>
      <w:r w:rsidR="008A2457">
        <w:rPr>
          <w:sz w:val="24"/>
          <w:szCs w:val="24"/>
        </w:rPr>
        <w:t>its current MOW</w:t>
      </w:r>
      <w:r w:rsidR="00BD7BB5">
        <w:rPr>
          <w:sz w:val="24"/>
          <w:szCs w:val="24"/>
        </w:rPr>
        <w:t xml:space="preserve"> service but for now will extend the short –term hire of those vehicles.</w:t>
      </w:r>
    </w:p>
    <w:p w:rsidR="00524CBB" w:rsidRPr="00524CBB" w:rsidRDefault="006906BA" w:rsidP="00524CBB">
      <w:pPr>
        <w:pStyle w:val="BodyText"/>
        <w:numPr>
          <w:ilvl w:val="0"/>
          <w:numId w:val="44"/>
        </w:numPr>
      </w:pPr>
      <w:r>
        <w:t>Delivery times will be</w:t>
      </w:r>
      <w:r w:rsidR="00524CBB">
        <w:t xml:space="preserve"> between 11:30 and 2pm</w:t>
      </w:r>
    </w:p>
    <w:p w:rsidR="002C4518" w:rsidRPr="008408F2" w:rsidRDefault="00B27D77" w:rsidP="00B27D77">
      <w:pPr>
        <w:pStyle w:val="Heading2"/>
        <w:rPr>
          <w:b/>
          <w:color w:val="FF0000"/>
          <w:sz w:val="24"/>
          <w:szCs w:val="24"/>
        </w:rPr>
      </w:pPr>
      <w:bookmarkStart w:id="10" w:name="_Toc440906047"/>
      <w:r w:rsidRPr="00074098">
        <w:rPr>
          <w:b/>
          <w:sz w:val="28"/>
          <w:szCs w:val="28"/>
        </w:rPr>
        <w:t>3. Fin</w:t>
      </w:r>
      <w:r w:rsidR="00B64429" w:rsidRPr="00074098">
        <w:rPr>
          <w:b/>
          <w:sz w:val="28"/>
          <w:szCs w:val="28"/>
        </w:rPr>
        <w:t>ancial details</w:t>
      </w:r>
      <w:r w:rsidR="00B64429">
        <w:rPr>
          <w:sz w:val="24"/>
          <w:szCs w:val="24"/>
        </w:rPr>
        <w:t xml:space="preserve"> being progressed in line with the exempt appendices.</w:t>
      </w:r>
    </w:p>
    <w:p w:rsidR="005610EA" w:rsidRPr="008764D8" w:rsidRDefault="00D72EA1" w:rsidP="00DE2244">
      <w:pPr>
        <w:pStyle w:val="Heading1"/>
      </w:pPr>
      <w:r>
        <w:t>4</w:t>
      </w:r>
      <w:r w:rsidR="00326AED">
        <w:t xml:space="preserve">. </w:t>
      </w:r>
      <w:r w:rsidR="00326AED" w:rsidRPr="008764D8">
        <w:t>L</w:t>
      </w:r>
      <w:r w:rsidR="005610EA" w:rsidRPr="008764D8">
        <w:t>egal</w:t>
      </w:r>
      <w:bookmarkEnd w:id="10"/>
    </w:p>
    <w:p w:rsidR="00842756" w:rsidRPr="00842756" w:rsidRDefault="00D72EA1" w:rsidP="00842756">
      <w:pPr>
        <w:pStyle w:val="Heading2"/>
        <w:rPr>
          <w:sz w:val="24"/>
          <w:szCs w:val="24"/>
        </w:rPr>
      </w:pPr>
      <w:r>
        <w:rPr>
          <w:sz w:val="24"/>
          <w:szCs w:val="24"/>
        </w:rPr>
        <w:t>4</w:t>
      </w:r>
      <w:r w:rsidR="00326AED" w:rsidRPr="00064A1E">
        <w:rPr>
          <w:sz w:val="24"/>
          <w:szCs w:val="24"/>
        </w:rPr>
        <w:t>.</w:t>
      </w:r>
      <w:r w:rsidR="00FD658A" w:rsidRPr="00064A1E">
        <w:rPr>
          <w:sz w:val="24"/>
          <w:szCs w:val="24"/>
        </w:rPr>
        <w:t xml:space="preserve">1 </w:t>
      </w:r>
      <w:r w:rsidR="00326AED" w:rsidRPr="00064A1E">
        <w:rPr>
          <w:sz w:val="24"/>
          <w:szCs w:val="24"/>
        </w:rPr>
        <w:t xml:space="preserve"> </w:t>
      </w:r>
      <w:r w:rsidR="007D36E9" w:rsidRPr="00064A1E">
        <w:rPr>
          <w:sz w:val="24"/>
          <w:szCs w:val="24"/>
        </w:rPr>
        <w:t xml:space="preserve"> </w:t>
      </w:r>
      <w:r w:rsidR="00842756" w:rsidRPr="00842756">
        <w:rPr>
          <w:sz w:val="24"/>
          <w:szCs w:val="24"/>
          <w:lang w:val="en"/>
        </w:rPr>
        <w:t xml:space="preserve">Although the Care Act 2014 places a duty on a Local Authority to ensure it promotes individual wellbeing, it is to be noted that the provision of a meals service is not a statutory obligation under this Act, although it </w:t>
      </w:r>
      <w:r w:rsidR="00842756" w:rsidRPr="00842756">
        <w:rPr>
          <w:sz w:val="24"/>
          <w:szCs w:val="24"/>
        </w:rPr>
        <w:t xml:space="preserve">places a duty on the local </w:t>
      </w:r>
      <w:r w:rsidR="00B64429" w:rsidRPr="00842756">
        <w:rPr>
          <w:sz w:val="24"/>
          <w:szCs w:val="24"/>
        </w:rPr>
        <w:t>authority to</w:t>
      </w:r>
      <w:r w:rsidR="00842756" w:rsidRPr="00842756">
        <w:rPr>
          <w:sz w:val="24"/>
          <w:szCs w:val="24"/>
        </w:rPr>
        <w:t xml:space="preserve"> prevent and delay the need for social care and the requirement to signpost people appropriately</w:t>
      </w:r>
      <w:r w:rsidR="00842756" w:rsidRPr="00842756">
        <w:rPr>
          <w:sz w:val="24"/>
          <w:szCs w:val="24"/>
          <w:lang w:val="en"/>
        </w:rPr>
        <w:t xml:space="preserve">. </w:t>
      </w:r>
      <w:r w:rsidR="00842756" w:rsidRPr="00842756">
        <w:rPr>
          <w:sz w:val="24"/>
          <w:szCs w:val="24"/>
        </w:rPr>
        <w:t xml:space="preserve">Section 14 of the Care Act 2014 and section 17 of the Health and Social Services and Social Security Adjudications Act 1983 permit local authorities to recover reasonable charges for the provision </w:t>
      </w:r>
      <w:r w:rsidR="00842756" w:rsidRPr="00842756">
        <w:rPr>
          <w:sz w:val="24"/>
          <w:szCs w:val="24"/>
        </w:rPr>
        <w:lastRenderedPageBreak/>
        <w:t>of meals to older people in their own homes. Therefore H&amp;F and Brent can charge their residents for this service.</w:t>
      </w:r>
    </w:p>
    <w:p w:rsidR="00842756" w:rsidRPr="00842756" w:rsidRDefault="00D72EA1" w:rsidP="00842756">
      <w:pPr>
        <w:pStyle w:val="BodyText"/>
        <w:spacing w:line="360" w:lineRule="auto"/>
        <w:rPr>
          <w:rFonts w:cs="Arial"/>
          <w:szCs w:val="24"/>
        </w:rPr>
      </w:pPr>
      <w:r>
        <w:rPr>
          <w:rFonts w:cs="Arial"/>
          <w:szCs w:val="24"/>
        </w:rPr>
        <w:t>4</w:t>
      </w:r>
      <w:r w:rsidR="00FD658A" w:rsidRPr="00064A1E">
        <w:rPr>
          <w:rFonts w:cs="Arial"/>
          <w:szCs w:val="24"/>
        </w:rPr>
        <w:t xml:space="preserve">.2  </w:t>
      </w:r>
      <w:r w:rsidR="00842756">
        <w:rPr>
          <w:rFonts w:cs="Arial"/>
          <w:szCs w:val="24"/>
        </w:rPr>
        <w:t xml:space="preserve"> </w:t>
      </w:r>
      <w:r w:rsidR="00842756" w:rsidRPr="00842756">
        <w:t xml:space="preserve">Section 1 of the Local Authorities (Goods and Services) Act 1970 (1970 Act) </w:t>
      </w:r>
      <w:r w:rsidR="00842756" w:rsidRPr="00842756">
        <w:rPr>
          <w:rFonts w:cs="Arial"/>
          <w:szCs w:val="24"/>
        </w:rPr>
        <w:t>permits local authorities to enter into agreements to provide goods and services to other public authorities. The courts have confirmed that the 1970 Act empowers local authorities to trade for profit</w:t>
      </w:r>
      <w:r w:rsidR="00842756">
        <w:rPr>
          <w:rFonts w:cs="Arial"/>
          <w:szCs w:val="24"/>
        </w:rPr>
        <w:t>.</w:t>
      </w:r>
    </w:p>
    <w:p w:rsidR="00842756" w:rsidRPr="00842756" w:rsidRDefault="00842756" w:rsidP="00842756">
      <w:pPr>
        <w:spacing w:after="120" w:line="360" w:lineRule="auto"/>
        <w:rPr>
          <w:rFonts w:cs="Arial"/>
          <w:szCs w:val="24"/>
        </w:rPr>
      </w:pPr>
      <w:r w:rsidRPr="00842756">
        <w:rPr>
          <w:rFonts w:cs="Arial"/>
          <w:szCs w:val="24"/>
        </w:rPr>
        <w:t>Any agreement entered into for the supply of any services must be for the purposes of functions already conferred on the receiving authority. That is, the authority receiving the service must itself have the power to undertake the activity that the local authority is providing (section 1(2</w:t>
      </w:r>
      <w:proofErr w:type="gramStart"/>
      <w:r w:rsidRPr="00842756">
        <w:rPr>
          <w:rFonts w:cs="Arial"/>
          <w:szCs w:val="24"/>
        </w:rPr>
        <w:t>)(</w:t>
      </w:r>
      <w:proofErr w:type="gramEnd"/>
      <w:r w:rsidRPr="00842756">
        <w:rPr>
          <w:rFonts w:cs="Arial"/>
          <w:szCs w:val="24"/>
        </w:rPr>
        <w:t>b)). Here both H&amp;F and Brent have the power to provide the relevant catering services.</w:t>
      </w:r>
    </w:p>
    <w:p w:rsidR="00842756" w:rsidRPr="00842756" w:rsidRDefault="00842756" w:rsidP="00842756">
      <w:pPr>
        <w:spacing w:after="120" w:line="360" w:lineRule="auto"/>
        <w:rPr>
          <w:rFonts w:cs="Arial"/>
          <w:szCs w:val="24"/>
        </w:rPr>
      </w:pPr>
      <w:r w:rsidRPr="00842756">
        <w:rPr>
          <w:rFonts w:cs="Arial"/>
          <w:szCs w:val="24"/>
        </w:rPr>
        <w:t>4.3 The Civic Restaurants Act 1947 (1947 Act) empowers the council to establish and carry on restaurants and supply meals and refreshments to the public together with incidental activities. Section 3(2) of the 1947 Act contains an implied charging power in that every civic restaurant authority is required to use their best endeavours to ensure that their income under the Act is sufficient to defray their expenditure. There is no restriction on making a profit.</w:t>
      </w:r>
    </w:p>
    <w:p w:rsidR="00842756" w:rsidRPr="00842756" w:rsidRDefault="00842756" w:rsidP="00842756">
      <w:pPr>
        <w:spacing w:after="120" w:line="360" w:lineRule="auto"/>
        <w:rPr>
          <w:rFonts w:cs="Arial"/>
          <w:szCs w:val="24"/>
        </w:rPr>
      </w:pPr>
      <w:r w:rsidRPr="00842756">
        <w:rPr>
          <w:rFonts w:cs="Arial"/>
          <w:szCs w:val="24"/>
        </w:rPr>
        <w:t>4.4 Section 1 of the Localism Act 2011 introduces a general power of competence for local authorities (the general power of competence). If any general power permits a local authority to carry out a particular activity, then section 4 of the Localism Act 2011 empowers the authority to do that activity for a commercial purpose. The General Power of Competence (allows the Council to do anything an individual can do, subject to specific restrictions and limitations imposed by other laws.  It also provides that councils can trade in areas outside of their immediate boundary and so this makes it possible to be able to offer catering services to other local authorities. Section 4 of the Localism Act 2011, which sets out the limits for local authorities on doing things for a commercial purpose in exercise of the general power, does not take anything away from the existing statutory framework for actions in pursuit of commercial purposes under Section 1 of the Local Authorities (Goods and Services) Act 1970.</w:t>
      </w:r>
    </w:p>
    <w:p w:rsidR="00842756" w:rsidRPr="00842756" w:rsidRDefault="00842756" w:rsidP="00842756">
      <w:pPr>
        <w:spacing w:after="120" w:line="360" w:lineRule="auto"/>
        <w:rPr>
          <w:rFonts w:cs="Arial"/>
          <w:szCs w:val="24"/>
        </w:rPr>
      </w:pPr>
      <w:r w:rsidRPr="00842756">
        <w:rPr>
          <w:rFonts w:cs="Arial"/>
          <w:szCs w:val="24"/>
        </w:rPr>
        <w:t>4.5 The Councils must comply fully with their obligations under the Transfer of Undertakings (Protection of Employment) Regulations 2006 (TUPE).</w:t>
      </w:r>
    </w:p>
    <w:p w:rsidR="00524CBB" w:rsidRDefault="00D72EA1" w:rsidP="00524CBB">
      <w:pPr>
        <w:pStyle w:val="BodyText"/>
        <w:rPr>
          <w:b/>
          <w:sz w:val="32"/>
          <w:szCs w:val="32"/>
        </w:rPr>
      </w:pPr>
      <w:r>
        <w:rPr>
          <w:b/>
          <w:sz w:val="32"/>
          <w:szCs w:val="32"/>
        </w:rPr>
        <w:t>5</w:t>
      </w:r>
      <w:r w:rsidR="00524CBB" w:rsidRPr="00524CBB">
        <w:rPr>
          <w:b/>
          <w:sz w:val="32"/>
          <w:szCs w:val="32"/>
        </w:rPr>
        <w:t xml:space="preserve">. </w:t>
      </w:r>
      <w:r w:rsidR="00524CBB">
        <w:rPr>
          <w:b/>
          <w:sz w:val="32"/>
          <w:szCs w:val="32"/>
        </w:rPr>
        <w:t>Implementation</w:t>
      </w:r>
    </w:p>
    <w:p w:rsidR="00524CBB" w:rsidRDefault="00842756" w:rsidP="00524CBB">
      <w:pPr>
        <w:pStyle w:val="BodyText"/>
        <w:rPr>
          <w:szCs w:val="24"/>
        </w:rPr>
      </w:pPr>
      <w:r>
        <w:rPr>
          <w:szCs w:val="24"/>
        </w:rPr>
        <w:t>5</w:t>
      </w:r>
      <w:r w:rsidR="00524CBB">
        <w:rPr>
          <w:szCs w:val="24"/>
        </w:rPr>
        <w:t xml:space="preserve">.1 </w:t>
      </w:r>
      <w:r w:rsidR="002E07D1">
        <w:rPr>
          <w:szCs w:val="24"/>
        </w:rPr>
        <w:t xml:space="preserve"> </w:t>
      </w:r>
      <w:r w:rsidR="0067204D">
        <w:rPr>
          <w:szCs w:val="24"/>
        </w:rPr>
        <w:t xml:space="preserve"> I</w:t>
      </w:r>
      <w:r w:rsidR="002E07D1">
        <w:rPr>
          <w:szCs w:val="24"/>
        </w:rPr>
        <w:t>mplementation plan is being finalised but key elements include:</w:t>
      </w:r>
    </w:p>
    <w:p w:rsidR="002E07D1" w:rsidRDefault="002E07D1" w:rsidP="002E07D1">
      <w:pPr>
        <w:pStyle w:val="BodyText"/>
        <w:numPr>
          <w:ilvl w:val="0"/>
          <w:numId w:val="47"/>
        </w:numPr>
        <w:rPr>
          <w:szCs w:val="24"/>
        </w:rPr>
      </w:pPr>
      <w:r>
        <w:rPr>
          <w:szCs w:val="24"/>
        </w:rPr>
        <w:t>Staff consultation including measures letter</w:t>
      </w:r>
    </w:p>
    <w:p w:rsidR="002E07D1" w:rsidRDefault="002E07D1" w:rsidP="002E07D1">
      <w:pPr>
        <w:pStyle w:val="BodyText"/>
        <w:numPr>
          <w:ilvl w:val="0"/>
          <w:numId w:val="47"/>
        </w:numPr>
        <w:rPr>
          <w:szCs w:val="24"/>
        </w:rPr>
      </w:pPr>
      <w:r>
        <w:rPr>
          <w:szCs w:val="24"/>
        </w:rPr>
        <w:t>Purchase of storage equipment – to match what would be required at the Depot commercial kitchen so that it can be transferred</w:t>
      </w:r>
    </w:p>
    <w:p w:rsidR="002E07D1" w:rsidRDefault="002E07D1" w:rsidP="002E07D1">
      <w:pPr>
        <w:pStyle w:val="BodyText"/>
        <w:numPr>
          <w:ilvl w:val="0"/>
          <w:numId w:val="47"/>
        </w:numPr>
        <w:rPr>
          <w:szCs w:val="24"/>
        </w:rPr>
      </w:pPr>
      <w:r>
        <w:rPr>
          <w:szCs w:val="24"/>
        </w:rPr>
        <w:t xml:space="preserve">Planning of routes and start time </w:t>
      </w:r>
    </w:p>
    <w:p w:rsidR="002E07D1" w:rsidRPr="00524CBB" w:rsidRDefault="002E07D1" w:rsidP="002E07D1">
      <w:pPr>
        <w:pStyle w:val="BodyText"/>
        <w:numPr>
          <w:ilvl w:val="0"/>
          <w:numId w:val="47"/>
        </w:numPr>
        <w:rPr>
          <w:szCs w:val="24"/>
        </w:rPr>
      </w:pPr>
      <w:r>
        <w:rPr>
          <w:szCs w:val="24"/>
        </w:rPr>
        <w:t>Finalisation of legal – Service Level Agreement or Inter Authority Agreement</w:t>
      </w:r>
    </w:p>
    <w:p w:rsidR="00524CBB" w:rsidRDefault="00524CBB" w:rsidP="00FC2288">
      <w:pPr>
        <w:pStyle w:val="BodyText"/>
      </w:pPr>
    </w:p>
    <w:p w:rsidR="00524CBB" w:rsidRDefault="00D72EA1" w:rsidP="00FC2288">
      <w:pPr>
        <w:pStyle w:val="BodyText"/>
        <w:rPr>
          <w:b/>
          <w:sz w:val="32"/>
          <w:szCs w:val="32"/>
        </w:rPr>
      </w:pPr>
      <w:r>
        <w:rPr>
          <w:b/>
          <w:sz w:val="32"/>
          <w:szCs w:val="32"/>
        </w:rPr>
        <w:t>6</w:t>
      </w:r>
      <w:r w:rsidR="002E07D1">
        <w:rPr>
          <w:b/>
          <w:sz w:val="32"/>
          <w:szCs w:val="32"/>
        </w:rPr>
        <w:t xml:space="preserve"> </w:t>
      </w:r>
      <w:r w:rsidR="0067204D">
        <w:rPr>
          <w:b/>
          <w:sz w:val="32"/>
          <w:szCs w:val="32"/>
        </w:rPr>
        <w:t xml:space="preserve"> </w:t>
      </w:r>
      <w:r w:rsidR="002E07D1" w:rsidRPr="002E07D1">
        <w:rPr>
          <w:b/>
          <w:sz w:val="32"/>
          <w:szCs w:val="32"/>
        </w:rPr>
        <w:t xml:space="preserve"> </w:t>
      </w:r>
      <w:r w:rsidR="002E07D1">
        <w:rPr>
          <w:b/>
          <w:sz w:val="32"/>
          <w:szCs w:val="32"/>
        </w:rPr>
        <w:t>Risks</w:t>
      </w:r>
    </w:p>
    <w:p w:rsidR="00524CBB" w:rsidRDefault="00E71956" w:rsidP="00FC2288">
      <w:pPr>
        <w:pStyle w:val="BodyText"/>
        <w:rPr>
          <w:szCs w:val="24"/>
        </w:rPr>
      </w:pPr>
      <w:r>
        <w:rPr>
          <w:b/>
          <w:szCs w:val="24"/>
        </w:rPr>
        <w:t>6</w:t>
      </w:r>
      <w:r w:rsidR="002E07D1" w:rsidRPr="002E07D1">
        <w:rPr>
          <w:b/>
          <w:szCs w:val="24"/>
        </w:rPr>
        <w:t xml:space="preserve">.1 </w:t>
      </w:r>
      <w:r w:rsidR="002E07D1">
        <w:rPr>
          <w:szCs w:val="24"/>
        </w:rPr>
        <w:t>A detailed risk register is being prepared – but the key risks considered and to be finalised includes:</w:t>
      </w:r>
    </w:p>
    <w:p w:rsidR="002E07D1" w:rsidRDefault="002E07D1" w:rsidP="002E07D1">
      <w:pPr>
        <w:pStyle w:val="BodyText"/>
        <w:numPr>
          <w:ilvl w:val="0"/>
          <w:numId w:val="48"/>
        </w:numPr>
      </w:pPr>
      <w:r>
        <w:t xml:space="preserve">Drivers may not want to transfer due to travelling time. To mitigate this Harrow has asked the Transport labour supply contractor to have 4 drivers available to undertake this </w:t>
      </w:r>
      <w:r w:rsidR="00B64429">
        <w:t>service.</w:t>
      </w:r>
    </w:p>
    <w:p w:rsidR="002E07D1" w:rsidRDefault="002E07D1" w:rsidP="002E07D1">
      <w:pPr>
        <w:pStyle w:val="BodyText"/>
        <w:numPr>
          <w:ilvl w:val="0"/>
          <w:numId w:val="48"/>
        </w:numPr>
      </w:pPr>
      <w:r>
        <w:t>Traffic makes the delivery time longer and therefore drivers do more hours. Harrow has built in flexibility in the pricing for driver cover arrangements and this can be utilised. However a delivery start time of 11:30 should help with avoiding traffic getting into and around Hammersmith.</w:t>
      </w:r>
    </w:p>
    <w:p w:rsidR="008A2457" w:rsidRDefault="008A2457" w:rsidP="002E07D1">
      <w:pPr>
        <w:pStyle w:val="BodyText"/>
        <w:numPr>
          <w:ilvl w:val="0"/>
          <w:numId w:val="48"/>
        </w:numPr>
      </w:pPr>
      <w:r>
        <w:t>The risk register for Brent will be developed when those discussions are finalised.</w:t>
      </w:r>
    </w:p>
    <w:p w:rsidR="002E07D1" w:rsidRPr="002E07D1" w:rsidRDefault="002E07D1" w:rsidP="002E07D1">
      <w:pPr>
        <w:pStyle w:val="BodyText"/>
        <w:numPr>
          <w:ilvl w:val="0"/>
          <w:numId w:val="48"/>
        </w:numPr>
      </w:pPr>
      <w:r>
        <w:t xml:space="preserve">The draft risk register </w:t>
      </w:r>
      <w:r w:rsidR="008A2457">
        <w:t xml:space="preserve">for H&amp;F </w:t>
      </w:r>
      <w:r>
        <w:t xml:space="preserve">is shown </w:t>
      </w:r>
      <w:r w:rsidR="008A2457">
        <w:t>overleaf</w:t>
      </w:r>
      <w:r>
        <w:t>:</w:t>
      </w:r>
      <w:r w:rsidR="008A2457">
        <w:t xml:space="preserve"> and covers elements relating to customers as H&amp;F is primarily concerned with service satisfaction for the user of the service </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03"/>
        <w:gridCol w:w="2233"/>
        <w:gridCol w:w="963"/>
        <w:gridCol w:w="3004"/>
        <w:gridCol w:w="1416"/>
        <w:gridCol w:w="990"/>
        <w:gridCol w:w="1070"/>
      </w:tblGrid>
      <w:tr w:rsidR="002E07D1" w:rsidRPr="002E07D1" w:rsidTr="00EE51C4">
        <w:trPr>
          <w:tblHeader/>
        </w:trPr>
        <w:tc>
          <w:tcPr>
            <w:tcW w:w="302" w:type="pct"/>
            <w:tcBorders>
              <w:top w:val="single" w:sz="24" w:space="0" w:color="FFFFFF"/>
              <w:left w:val="single" w:sz="24" w:space="0" w:color="FFFFFF"/>
              <w:bottom w:val="single" w:sz="24" w:space="0" w:color="FFFFFF"/>
              <w:right w:val="single" w:sz="24" w:space="0" w:color="FFFFFF"/>
            </w:tcBorders>
            <w:shd w:val="clear" w:color="auto" w:fill="CC99FF"/>
            <w:vAlign w:val="center"/>
            <w:hideMark/>
          </w:tcPr>
          <w:p w:rsidR="002E07D1" w:rsidRPr="002E07D1" w:rsidRDefault="002E07D1" w:rsidP="002E07D1">
            <w:pPr>
              <w:pStyle w:val="BodyText"/>
              <w:rPr>
                <w:b/>
              </w:rPr>
            </w:pPr>
            <w:r w:rsidRPr="002E07D1">
              <w:rPr>
                <w:b/>
              </w:rPr>
              <w:t>Ref</w:t>
            </w:r>
          </w:p>
        </w:tc>
        <w:tc>
          <w:tcPr>
            <w:tcW w:w="1236" w:type="pct"/>
            <w:tcBorders>
              <w:top w:val="single" w:sz="24" w:space="0" w:color="FFFFFF"/>
              <w:left w:val="single" w:sz="24" w:space="0" w:color="FFFFFF"/>
              <w:bottom w:val="single" w:sz="24" w:space="0" w:color="FFFFFF"/>
              <w:right w:val="single" w:sz="24" w:space="0" w:color="FFFFFF"/>
            </w:tcBorders>
            <w:shd w:val="clear" w:color="auto" w:fill="CC99FF"/>
            <w:vAlign w:val="center"/>
            <w:hideMark/>
          </w:tcPr>
          <w:p w:rsidR="002E07D1" w:rsidRPr="002E07D1" w:rsidRDefault="002E07D1" w:rsidP="002E07D1">
            <w:pPr>
              <w:pStyle w:val="BodyText"/>
              <w:rPr>
                <w:b/>
              </w:rPr>
            </w:pPr>
            <w:r w:rsidRPr="002E07D1">
              <w:rPr>
                <w:b/>
              </w:rPr>
              <w:t>Risk</w:t>
            </w:r>
          </w:p>
        </w:tc>
        <w:tc>
          <w:tcPr>
            <w:tcW w:w="397" w:type="pct"/>
            <w:tcBorders>
              <w:top w:val="single" w:sz="24" w:space="0" w:color="FFFFFF"/>
              <w:left w:val="single" w:sz="24" w:space="0" w:color="FFFFFF"/>
              <w:bottom w:val="single" w:sz="24" w:space="0" w:color="FFFFFF"/>
              <w:right w:val="single" w:sz="24" w:space="0" w:color="FFFFFF"/>
            </w:tcBorders>
            <w:shd w:val="clear" w:color="auto" w:fill="CC99FF"/>
            <w:vAlign w:val="center"/>
            <w:hideMark/>
          </w:tcPr>
          <w:p w:rsidR="002E07D1" w:rsidRPr="002E07D1" w:rsidRDefault="002E07D1" w:rsidP="002E07D1">
            <w:pPr>
              <w:pStyle w:val="BodyText"/>
              <w:rPr>
                <w:b/>
              </w:rPr>
            </w:pPr>
            <w:r w:rsidRPr="002E07D1">
              <w:rPr>
                <w:b/>
              </w:rPr>
              <w:t>Owner</w:t>
            </w:r>
          </w:p>
        </w:tc>
        <w:tc>
          <w:tcPr>
            <w:tcW w:w="1540" w:type="pct"/>
            <w:tcBorders>
              <w:top w:val="single" w:sz="24" w:space="0" w:color="FFFFFF"/>
              <w:left w:val="single" w:sz="24" w:space="0" w:color="FFFFFF"/>
              <w:bottom w:val="single" w:sz="24" w:space="0" w:color="FFFFFF"/>
              <w:right w:val="single" w:sz="24" w:space="0" w:color="FFFFFF"/>
            </w:tcBorders>
            <w:shd w:val="clear" w:color="auto" w:fill="FFCC99"/>
            <w:vAlign w:val="center"/>
            <w:hideMark/>
          </w:tcPr>
          <w:p w:rsidR="002E07D1" w:rsidRPr="002E07D1" w:rsidRDefault="002E07D1" w:rsidP="002E07D1">
            <w:pPr>
              <w:pStyle w:val="BodyText"/>
              <w:rPr>
                <w:b/>
              </w:rPr>
            </w:pPr>
            <w:r w:rsidRPr="002E07D1">
              <w:rPr>
                <w:b/>
              </w:rPr>
              <w:t>Mitigation</w:t>
            </w:r>
          </w:p>
        </w:tc>
        <w:tc>
          <w:tcPr>
            <w:tcW w:w="617" w:type="pct"/>
            <w:tcBorders>
              <w:top w:val="single" w:sz="24" w:space="0" w:color="FFFFFF"/>
              <w:left w:val="single" w:sz="24" w:space="0" w:color="FFFFFF"/>
              <w:bottom w:val="single" w:sz="24" w:space="0" w:color="FFFFFF"/>
              <w:right w:val="single" w:sz="24" w:space="0" w:color="FFFFFF"/>
            </w:tcBorders>
            <w:shd w:val="clear" w:color="auto" w:fill="FFCC99"/>
            <w:vAlign w:val="center"/>
            <w:hideMark/>
          </w:tcPr>
          <w:p w:rsidR="002E07D1" w:rsidRPr="002E07D1" w:rsidRDefault="002E07D1" w:rsidP="002E07D1">
            <w:pPr>
              <w:pStyle w:val="BodyText"/>
              <w:rPr>
                <w:b/>
              </w:rPr>
            </w:pPr>
            <w:r w:rsidRPr="002E07D1">
              <w:rPr>
                <w:b/>
              </w:rPr>
              <w:t>Likelihood</w:t>
            </w:r>
          </w:p>
        </w:tc>
        <w:tc>
          <w:tcPr>
            <w:tcW w:w="437" w:type="pct"/>
            <w:tcBorders>
              <w:top w:val="single" w:sz="24" w:space="0" w:color="FFFFFF"/>
              <w:left w:val="single" w:sz="24" w:space="0" w:color="FFFFFF"/>
              <w:bottom w:val="single" w:sz="24" w:space="0" w:color="FFFFFF"/>
              <w:right w:val="single" w:sz="24" w:space="0" w:color="FFFFFF"/>
            </w:tcBorders>
            <w:shd w:val="clear" w:color="auto" w:fill="FFCC99"/>
            <w:vAlign w:val="center"/>
            <w:hideMark/>
          </w:tcPr>
          <w:p w:rsidR="002E07D1" w:rsidRPr="002E07D1" w:rsidRDefault="002E07D1" w:rsidP="002E07D1">
            <w:pPr>
              <w:pStyle w:val="BodyText"/>
              <w:rPr>
                <w:b/>
              </w:rPr>
            </w:pPr>
            <w:r w:rsidRPr="002E07D1">
              <w:rPr>
                <w:b/>
              </w:rPr>
              <w:t>Impact</w:t>
            </w:r>
          </w:p>
        </w:tc>
        <w:tc>
          <w:tcPr>
            <w:tcW w:w="471" w:type="pct"/>
            <w:tcBorders>
              <w:top w:val="single" w:sz="24" w:space="0" w:color="FFFFFF"/>
              <w:left w:val="single" w:sz="24" w:space="0" w:color="FFFFFF"/>
              <w:bottom w:val="single" w:sz="24" w:space="0" w:color="FFFFFF"/>
              <w:right w:val="single" w:sz="24" w:space="0" w:color="FFFFFF"/>
            </w:tcBorders>
            <w:shd w:val="clear" w:color="auto" w:fill="FFCC99"/>
            <w:vAlign w:val="center"/>
            <w:hideMark/>
          </w:tcPr>
          <w:p w:rsidR="002E07D1" w:rsidRPr="002E07D1" w:rsidRDefault="002E07D1" w:rsidP="002E07D1">
            <w:pPr>
              <w:pStyle w:val="BodyText"/>
              <w:rPr>
                <w:b/>
              </w:rPr>
            </w:pPr>
            <w:r w:rsidRPr="002E07D1">
              <w:rPr>
                <w:b/>
              </w:rPr>
              <w:t>Risk Rating</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hideMark/>
          </w:tcPr>
          <w:p w:rsidR="002E07D1" w:rsidRPr="002E07D1" w:rsidRDefault="002E07D1" w:rsidP="002E07D1">
            <w:pPr>
              <w:pStyle w:val="BodyText"/>
            </w:pPr>
            <w:r w:rsidRPr="002E07D1">
              <w:t>1</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rPr>
                <w:b/>
              </w:rPr>
              <w:t>Food quality</w:t>
            </w:r>
            <w:r w:rsidRPr="002E07D1">
              <w:t>: Meals are arriving warm/cold</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Food kept in correct containers and regenerated in the tried and test fashion will be hot. Periodic quality inspections (e.g. monitoring temperature of food) to be carried out as part of recorded QC process.</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3</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2</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rPr>
                <w:b/>
              </w:rPr>
              <w:t>Food quality</w:t>
            </w:r>
            <w:r w:rsidRPr="002E07D1">
              <w:t>: Reports of food poisoning received</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Maintain 5 start food hygiene rating. ISO Quality Assurance</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2</w:t>
            </w:r>
          </w:p>
        </w:tc>
        <w:tc>
          <w:tcPr>
            <w:tcW w:w="471" w:type="pct"/>
            <w:tcBorders>
              <w:top w:val="single" w:sz="24" w:space="0" w:color="FFFFFF"/>
              <w:left w:val="single" w:sz="24" w:space="0" w:color="FFFFFF"/>
              <w:bottom w:val="single" w:sz="24" w:space="0" w:color="FFFFFF"/>
              <w:right w:val="single" w:sz="24" w:space="0" w:color="FFFFFF"/>
            </w:tcBorders>
            <w:shd w:val="clear" w:color="auto" w:fill="FFC000"/>
            <w:vAlign w:val="center"/>
          </w:tcPr>
          <w:p w:rsidR="002E07D1" w:rsidRPr="002E07D1" w:rsidRDefault="002E07D1" w:rsidP="002E07D1">
            <w:pPr>
              <w:pStyle w:val="BodyText"/>
            </w:pPr>
            <w:r w:rsidRPr="002E07D1">
              <w:t>Medium</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3</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Back office</w:t>
            </w:r>
            <w:r w:rsidRPr="002E07D1">
              <w:t>: Booking system crash / IT failure</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Ensure back-up of delivery schedule / adapt Business Continuity Plan to ensure back up procedure is in place top maintain service delivery</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2</w:t>
            </w:r>
          </w:p>
        </w:tc>
        <w:tc>
          <w:tcPr>
            <w:tcW w:w="471" w:type="pct"/>
            <w:tcBorders>
              <w:top w:val="single" w:sz="24" w:space="0" w:color="FFFFFF"/>
              <w:left w:val="single" w:sz="24" w:space="0" w:color="FFFFFF"/>
              <w:bottom w:val="single" w:sz="24" w:space="0" w:color="FFFFFF"/>
              <w:right w:val="single" w:sz="24" w:space="0" w:color="FFFFFF"/>
            </w:tcBorders>
            <w:shd w:val="clear" w:color="auto" w:fill="FFC000"/>
            <w:vAlign w:val="center"/>
          </w:tcPr>
          <w:p w:rsidR="002E07D1" w:rsidRPr="002E07D1" w:rsidRDefault="002E07D1" w:rsidP="002E07D1">
            <w:pPr>
              <w:pStyle w:val="BodyText"/>
            </w:pPr>
            <w:r w:rsidRPr="002E07D1">
              <w:t>Medium</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4</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Service</w:t>
            </w:r>
            <w:r w:rsidRPr="002E07D1">
              <w:t xml:space="preserve">: Meals arrive late </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 xml:space="preserve">Route scheduling designed to ensure delivery slots are maintained. Regular review of journey times and travel patterns to </w:t>
            </w:r>
            <w:r w:rsidRPr="002E07D1">
              <w:lastRenderedPageBreak/>
              <w:t xml:space="preserve">ensure consistent service </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lastRenderedPageBreak/>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3</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lastRenderedPageBreak/>
              <w:t>5</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Service</w:t>
            </w:r>
            <w:r w:rsidRPr="002E07D1">
              <w:t>: Meals not delivered / wrong meal delivered</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Written processes and QC procedures to ensure meals are delivered correctly, and orders fulfilled. Automated booking system with additional QC checks should ensure service reliability</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3</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6</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 xml:space="preserve">Service: </w:t>
            </w:r>
            <w:r w:rsidRPr="002E07D1">
              <w:t xml:space="preserve">Complaints about staff </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 xml:space="preserve">All staff will have enhanced DBS checks, and be trained in customer service protocol, and be in uniform. Line manager will maintain regular QC checks. Staff will have regular </w:t>
            </w:r>
            <w:proofErr w:type="gramStart"/>
            <w:r w:rsidRPr="002E07D1">
              <w:t>appraisals,</w:t>
            </w:r>
            <w:proofErr w:type="gramEnd"/>
            <w:r w:rsidRPr="002E07D1">
              <w:t xml:space="preserve"> and robust complaints procedure in place if any incidents arise.</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3</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7</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Transport</w:t>
            </w:r>
            <w:r w:rsidRPr="002E07D1">
              <w:t>: Vehicle breakdowns, vehicles off the road</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HI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Harrow Council operates a modern fleet including state of the art electric vehicles. All vehicles are in well maintained order, and back-up vehicles are available if regular fleet is off the road for servicing.</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E</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3</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8</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Logistics</w:t>
            </w:r>
            <w:r w:rsidRPr="002E07D1">
              <w:t>: Shortage of ingredients</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Large catering facility with good supply chain. Many years experience of stock management, and 4 week rotational menu means ingredient  demand/supply can be well managed</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2</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r w:rsidR="002E07D1" w:rsidRPr="002E07D1" w:rsidTr="00EE51C4">
        <w:tc>
          <w:tcPr>
            <w:tcW w:w="302" w:type="pct"/>
            <w:tcBorders>
              <w:top w:val="single" w:sz="24" w:space="0" w:color="FFFFFF"/>
              <w:left w:val="single" w:sz="24" w:space="0" w:color="FFFFFF"/>
              <w:bottom w:val="single" w:sz="24" w:space="0" w:color="FFFFFF"/>
              <w:right w:val="single" w:sz="24" w:space="0" w:color="FFFFFF"/>
            </w:tcBorders>
            <w:shd w:val="clear" w:color="auto" w:fill="CC99FF"/>
          </w:tcPr>
          <w:p w:rsidR="002E07D1" w:rsidRPr="002E07D1" w:rsidRDefault="002E07D1" w:rsidP="002E07D1">
            <w:pPr>
              <w:pStyle w:val="BodyText"/>
            </w:pPr>
            <w:r w:rsidRPr="002E07D1">
              <w:t>9</w:t>
            </w:r>
          </w:p>
        </w:tc>
        <w:tc>
          <w:tcPr>
            <w:tcW w:w="1236"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rPr>
                <w:b/>
              </w:rPr>
            </w:pPr>
            <w:r w:rsidRPr="002E07D1">
              <w:rPr>
                <w:b/>
              </w:rPr>
              <w:t>Logistics</w:t>
            </w:r>
            <w:r w:rsidRPr="002E07D1">
              <w:t>: Staff shortage / staff sickness cover</w:t>
            </w:r>
          </w:p>
        </w:tc>
        <w:tc>
          <w:tcPr>
            <w:tcW w:w="39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AS - LBH</w:t>
            </w:r>
          </w:p>
        </w:tc>
        <w:tc>
          <w:tcPr>
            <w:tcW w:w="1540"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rsidR="002E07D1" w:rsidRPr="002E07D1" w:rsidRDefault="002E07D1" w:rsidP="002E07D1">
            <w:pPr>
              <w:pStyle w:val="BodyText"/>
            </w:pPr>
            <w:r w:rsidRPr="002E07D1">
              <w:t xml:space="preserve">Adequate staff cover available including floating staff to cover if need be. Also team of “as and when” operatives </w:t>
            </w:r>
            <w:r w:rsidRPr="002E07D1">
              <w:lastRenderedPageBreak/>
              <w:t>should there be a short term need.</w:t>
            </w:r>
          </w:p>
        </w:tc>
        <w:tc>
          <w:tcPr>
            <w:tcW w:w="61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lastRenderedPageBreak/>
              <w:t>D</w:t>
            </w:r>
          </w:p>
        </w:tc>
        <w:tc>
          <w:tcPr>
            <w:tcW w:w="437" w:type="pct"/>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2E07D1" w:rsidRPr="002E07D1" w:rsidRDefault="002E07D1" w:rsidP="002E07D1">
            <w:pPr>
              <w:pStyle w:val="BodyText"/>
            </w:pPr>
            <w:r w:rsidRPr="002E07D1">
              <w:t>2</w:t>
            </w:r>
          </w:p>
        </w:tc>
        <w:tc>
          <w:tcPr>
            <w:tcW w:w="471" w:type="pct"/>
            <w:tcBorders>
              <w:top w:val="single" w:sz="24" w:space="0" w:color="FFFFFF"/>
              <w:left w:val="single" w:sz="24" w:space="0" w:color="FFFFFF"/>
              <w:bottom w:val="single" w:sz="24" w:space="0" w:color="FFFFFF"/>
              <w:right w:val="single" w:sz="24" w:space="0" w:color="FFFFFF"/>
            </w:tcBorders>
            <w:shd w:val="clear" w:color="auto" w:fill="92D050"/>
            <w:vAlign w:val="center"/>
          </w:tcPr>
          <w:p w:rsidR="002E07D1" w:rsidRPr="002E07D1" w:rsidRDefault="002E07D1" w:rsidP="002E07D1">
            <w:pPr>
              <w:pStyle w:val="BodyText"/>
            </w:pPr>
            <w:r w:rsidRPr="002E07D1">
              <w:t>Low</w:t>
            </w:r>
          </w:p>
        </w:tc>
      </w:tr>
    </w:tbl>
    <w:p w:rsidR="00524CBB" w:rsidRDefault="00524CBB" w:rsidP="00FC2288">
      <w:pPr>
        <w:pStyle w:val="BodyText"/>
      </w:pPr>
    </w:p>
    <w:p w:rsidR="00D13CF9" w:rsidRDefault="00D13CF9" w:rsidP="00FC2288">
      <w:pPr>
        <w:pStyle w:val="BodyText"/>
        <w:rPr>
          <w:b/>
        </w:rPr>
      </w:pPr>
    </w:p>
    <w:p w:rsidR="00D13CF9" w:rsidRDefault="00D13CF9" w:rsidP="00FC2288">
      <w:pPr>
        <w:pStyle w:val="BodyText"/>
        <w:rPr>
          <w:b/>
        </w:rPr>
      </w:pPr>
    </w:p>
    <w:p w:rsidR="00D13CF9" w:rsidRDefault="00D13CF9" w:rsidP="00FC2288">
      <w:pPr>
        <w:pStyle w:val="BodyText"/>
        <w:rPr>
          <w:b/>
        </w:rPr>
      </w:pPr>
    </w:p>
    <w:p w:rsidR="00D13CF9" w:rsidRDefault="00D13CF9" w:rsidP="00FC2288">
      <w:pPr>
        <w:pStyle w:val="BodyText"/>
        <w:rPr>
          <w:b/>
        </w:rPr>
      </w:pPr>
      <w:bookmarkStart w:id="11" w:name="_GoBack"/>
      <w:bookmarkEnd w:id="11"/>
    </w:p>
    <w:sectPr w:rsidR="00D13CF9" w:rsidSect="00B27D77">
      <w:pgSz w:w="11906" w:h="16838"/>
      <w:pgMar w:top="425" w:right="99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75" w:rsidRDefault="00217875" w:rsidP="00064B8E">
      <w:pPr>
        <w:spacing w:after="0" w:line="240" w:lineRule="auto"/>
      </w:pPr>
      <w:r>
        <w:separator/>
      </w:r>
    </w:p>
  </w:endnote>
  <w:endnote w:type="continuationSeparator" w:id="0">
    <w:p w:rsidR="00217875" w:rsidRDefault="00217875" w:rsidP="0006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75" w:rsidRDefault="00217875" w:rsidP="00064B8E">
      <w:pPr>
        <w:spacing w:after="0" w:line="240" w:lineRule="auto"/>
      </w:pPr>
      <w:r>
        <w:separator/>
      </w:r>
    </w:p>
  </w:footnote>
  <w:footnote w:type="continuationSeparator" w:id="0">
    <w:p w:rsidR="00217875" w:rsidRDefault="00217875" w:rsidP="00064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23C"/>
    <w:multiLevelType w:val="hybridMultilevel"/>
    <w:tmpl w:val="E936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56D34"/>
    <w:multiLevelType w:val="hybridMultilevel"/>
    <w:tmpl w:val="7CB8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A3F43"/>
    <w:multiLevelType w:val="multilevel"/>
    <w:tmpl w:val="14FA0AB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2592"/>
        </w:tabs>
        <w:ind w:left="2592" w:hanging="4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116759"/>
    <w:multiLevelType w:val="hybridMultilevel"/>
    <w:tmpl w:val="139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46D8A"/>
    <w:multiLevelType w:val="multilevel"/>
    <w:tmpl w:val="FDD43FC4"/>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b w:val="0"/>
        <w:sz w:val="22"/>
      </w:rPr>
    </w:lvl>
    <w:lvl w:ilvl="2">
      <w:start w:val="1"/>
      <w:numFmt w:val="decimal"/>
      <w:pStyle w:val="SP3"/>
      <w:lvlText w:val="%1.%2.%3."/>
      <w:lvlJc w:val="left"/>
      <w:pPr>
        <w:tabs>
          <w:tab w:val="num" w:pos="1728"/>
        </w:tabs>
        <w:ind w:left="1728" w:hanging="1008"/>
      </w:pPr>
      <w:rPr>
        <w:rFonts w:ascii="Calibri" w:hAnsi="Calibri" w:hint="default"/>
        <w:b w:val="0"/>
        <w:sz w:val="22"/>
      </w:rPr>
    </w:lvl>
    <w:lvl w:ilvl="3">
      <w:start w:val="1"/>
      <w:numFmt w:val="lowerRoman"/>
      <w:pStyle w:val="SP4"/>
      <w:lvlText w:val="%4."/>
      <w:lvlJc w:val="left"/>
      <w:pPr>
        <w:tabs>
          <w:tab w:val="num" w:pos="2160"/>
        </w:tabs>
        <w:ind w:left="2160" w:hanging="432"/>
      </w:pPr>
      <w:rPr>
        <w:rFonts w:ascii="Calibri" w:hAnsi="Calibri" w:hint="default"/>
        <w:b w:val="0"/>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D840D7"/>
    <w:multiLevelType w:val="hybridMultilevel"/>
    <w:tmpl w:val="63809B0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nsid w:val="0D506529"/>
    <w:multiLevelType w:val="multilevel"/>
    <w:tmpl w:val="4C20C5B2"/>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color w:val="auto"/>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7">
    <w:nsid w:val="147A35BF"/>
    <w:multiLevelType w:val="multilevel"/>
    <w:tmpl w:val="2AE60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4F29A5"/>
    <w:multiLevelType w:val="multilevel"/>
    <w:tmpl w:val="A2AAE07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color w:val="auto"/>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9">
    <w:nsid w:val="15687CA9"/>
    <w:multiLevelType w:val="hybridMultilevel"/>
    <w:tmpl w:val="4AB44AA0"/>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10">
    <w:nsid w:val="1EEA232B"/>
    <w:multiLevelType w:val="hybridMultilevel"/>
    <w:tmpl w:val="C4B6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055B9"/>
    <w:multiLevelType w:val="hybridMultilevel"/>
    <w:tmpl w:val="1E5CFB02"/>
    <w:lvl w:ilvl="0" w:tplc="26028B4C">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2">
    <w:nsid w:val="222B7D48"/>
    <w:multiLevelType w:val="hybridMultilevel"/>
    <w:tmpl w:val="9348C2AC"/>
    <w:lvl w:ilvl="0" w:tplc="97DEA2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03973"/>
    <w:multiLevelType w:val="hybridMultilevel"/>
    <w:tmpl w:val="6688D02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4">
    <w:nsid w:val="29780C05"/>
    <w:multiLevelType w:val="hybridMultilevel"/>
    <w:tmpl w:val="75E0B424"/>
    <w:lvl w:ilvl="0" w:tplc="6D40CEE4">
      <w:start w:val="2"/>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99D3923"/>
    <w:multiLevelType w:val="hybridMultilevel"/>
    <w:tmpl w:val="663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0B0C28"/>
    <w:multiLevelType w:val="hybridMultilevel"/>
    <w:tmpl w:val="9F806B1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nsid w:val="31C501CE"/>
    <w:multiLevelType w:val="multilevel"/>
    <w:tmpl w:val="B47A60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40FEC"/>
    <w:multiLevelType w:val="hybridMultilevel"/>
    <w:tmpl w:val="10F84A6A"/>
    <w:lvl w:ilvl="0" w:tplc="346A33E6">
      <w:numFmt w:val="bullet"/>
      <w:lvlText w:val="•"/>
      <w:lvlJc w:val="left"/>
      <w:pPr>
        <w:ind w:left="1545" w:hanging="720"/>
      </w:pPr>
      <w:rPr>
        <w:rFonts w:ascii="Arial" w:eastAsia="Times New Roman"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nsid w:val="36B455BA"/>
    <w:multiLevelType w:val="hybridMultilevel"/>
    <w:tmpl w:val="146E10F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0">
    <w:nsid w:val="37341308"/>
    <w:multiLevelType w:val="hybridMultilevel"/>
    <w:tmpl w:val="8C18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B923DA"/>
    <w:multiLevelType w:val="hybridMultilevel"/>
    <w:tmpl w:val="9C2E1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755DF1"/>
    <w:multiLevelType w:val="hybridMultilevel"/>
    <w:tmpl w:val="5E7A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5A2394"/>
    <w:multiLevelType w:val="hybridMultilevel"/>
    <w:tmpl w:val="292A81C0"/>
    <w:lvl w:ilvl="0" w:tplc="283E1992">
      <w:start w:val="1"/>
      <w:numFmt w:val="lowerLetter"/>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C869AF"/>
    <w:multiLevelType w:val="multilevel"/>
    <w:tmpl w:val="92042D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3E046BE4"/>
    <w:multiLevelType w:val="hybridMultilevel"/>
    <w:tmpl w:val="4B2E9C62"/>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26">
    <w:nsid w:val="3F3D3DD8"/>
    <w:multiLevelType w:val="multilevel"/>
    <w:tmpl w:val="1D9C2A0A"/>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color w:val="auto"/>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7">
    <w:nsid w:val="42946EE4"/>
    <w:multiLevelType w:val="hybridMultilevel"/>
    <w:tmpl w:val="6F06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CD3B9B"/>
    <w:multiLevelType w:val="hybridMultilevel"/>
    <w:tmpl w:val="BDC22B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nsid w:val="47FD01A6"/>
    <w:multiLevelType w:val="multilevel"/>
    <w:tmpl w:val="FEE8D8FE"/>
    <w:lvl w:ilvl="0">
      <w:start w:val="1"/>
      <w:numFmt w:val="decimal"/>
      <w:lvlText w:val="%1."/>
      <w:lvlJc w:val="left"/>
      <w:pPr>
        <w:tabs>
          <w:tab w:val="num" w:pos="567"/>
        </w:tabs>
        <w:ind w:left="567" w:hanging="567"/>
      </w:pPr>
      <w:rPr>
        <w:rFonts w:ascii="Arial" w:eastAsia="Times New Roman" w:hAnsi="Arial" w:cs="Arial"/>
        <w:b/>
        <w:bCs/>
        <w:i w:val="0"/>
        <w:iCs w:val="0"/>
      </w:rPr>
    </w:lvl>
    <w:lvl w:ilvl="1">
      <w:start w:val="1"/>
      <w:numFmt w:val="decimal"/>
      <w:lvlText w:val="%1.%2"/>
      <w:lvlJc w:val="left"/>
      <w:pPr>
        <w:tabs>
          <w:tab w:val="num" w:pos="709"/>
        </w:tabs>
        <w:ind w:left="709" w:hanging="567"/>
      </w:pPr>
      <w:rPr>
        <w:rFonts w:hint="default"/>
        <w:b w:val="0"/>
        <w:bCs/>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
      <w:lvlText w:val="%1.%2.%3"/>
      <w:lvlJc w:val="left"/>
      <w:pPr>
        <w:tabs>
          <w:tab w:val="num" w:pos="1277"/>
        </w:tabs>
        <w:ind w:left="1277" w:hanging="851"/>
      </w:pPr>
      <w:rPr>
        <w:rFonts w:hint="default"/>
      </w:rPr>
    </w:lvl>
    <w:lvl w:ilvl="3">
      <w:start w:val="1"/>
      <w:numFmt w:val="bullet"/>
      <w:lvlText w:val=""/>
      <w:lvlJc w:val="left"/>
      <w:pPr>
        <w:tabs>
          <w:tab w:val="num" w:pos="1701"/>
        </w:tabs>
        <w:ind w:left="1701" w:hanging="283"/>
      </w:pPr>
      <w:rPr>
        <w:rFonts w:ascii="Symbol" w:hAnsi="Symbol" w:cs="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99B06B6"/>
    <w:multiLevelType w:val="hybridMultilevel"/>
    <w:tmpl w:val="5E84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159E7"/>
    <w:multiLevelType w:val="hybridMultilevel"/>
    <w:tmpl w:val="664A7D5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2">
    <w:nsid w:val="4D8A7B0A"/>
    <w:multiLevelType w:val="multilevel"/>
    <w:tmpl w:val="5E34820C"/>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color w:val="auto"/>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3">
    <w:nsid w:val="50C44208"/>
    <w:multiLevelType w:val="hybridMultilevel"/>
    <w:tmpl w:val="F6C444C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4">
    <w:nsid w:val="5257205D"/>
    <w:multiLevelType w:val="multilevel"/>
    <w:tmpl w:val="8DB8702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color w:val="auto"/>
      </w:rPr>
    </w:lvl>
    <w:lvl w:ilvl="2">
      <w:start w:val="1"/>
      <w:numFmt w:val="none"/>
      <w:suff w:val="nothing"/>
      <w:lvlText w:val=""/>
      <w:lvlJc w:val="left"/>
      <w:pPr>
        <w:ind w:left="0" w:firstLine="0"/>
      </w:pPr>
      <w:rPr>
        <w:rFonts w:hint="default"/>
        <w:color w:val="auto"/>
      </w:rPr>
    </w:lvl>
    <w:lvl w:ilvl="3">
      <w:start w:val="1"/>
      <w:numFmt w:val="bullet"/>
      <w:lvlText w:val=""/>
      <w:lvlJc w:val="left"/>
      <w:pPr>
        <w:ind w:left="0" w:firstLine="0"/>
      </w:pPr>
      <w:rPr>
        <w:rFonts w:ascii="Wingdings" w:hAnsi="Wingding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5">
    <w:nsid w:val="5BCF66AC"/>
    <w:multiLevelType w:val="multilevel"/>
    <w:tmpl w:val="92042D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E9E7CC1"/>
    <w:multiLevelType w:val="hybridMultilevel"/>
    <w:tmpl w:val="40845C3E"/>
    <w:lvl w:ilvl="0" w:tplc="350434FA">
      <w:start w:val="1"/>
      <w:numFmt w:val="bullet"/>
      <w:pStyle w:val="Style1"/>
      <w:lvlText w:val=""/>
      <w:lvlJc w:val="left"/>
      <w:pPr>
        <w:ind w:left="1211" w:hanging="360"/>
      </w:pPr>
      <w:rPr>
        <w:rFonts w:ascii="Symbol" w:hAnsi="Symbol" w:hint="default"/>
      </w:rPr>
    </w:lvl>
    <w:lvl w:ilvl="1" w:tplc="08090003" w:tentative="1">
      <w:start w:val="1"/>
      <w:numFmt w:val="bullet"/>
      <w:pStyle w:val="Style1"/>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7">
    <w:nsid w:val="73C10CEE"/>
    <w:multiLevelType w:val="hybridMultilevel"/>
    <w:tmpl w:val="7F044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1E2EF8"/>
    <w:multiLevelType w:val="hybridMultilevel"/>
    <w:tmpl w:val="30BC0498"/>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39">
    <w:nsid w:val="78AB0118"/>
    <w:multiLevelType w:val="hybridMultilevel"/>
    <w:tmpl w:val="293C5D1A"/>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40">
    <w:nsid w:val="7AE9122B"/>
    <w:multiLevelType w:val="multilevel"/>
    <w:tmpl w:val="169CC0E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color w:val="auto"/>
      </w:rPr>
    </w:lvl>
    <w:lvl w:ilvl="2">
      <w:start w:val="1"/>
      <w:numFmt w:val="decimal"/>
      <w:lvlText w:val="%3.1.1"/>
      <w:lvlJc w:val="left"/>
      <w:pPr>
        <w:ind w:left="0" w:firstLine="0"/>
      </w:pPr>
      <w:rPr>
        <w:rFont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1">
    <w:nsid w:val="7B5661F4"/>
    <w:multiLevelType w:val="multilevel"/>
    <w:tmpl w:val="2946AC4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color w:val="auto"/>
      </w:rPr>
    </w:lvl>
    <w:lvl w:ilvl="2">
      <w:start w:val="1"/>
      <w:numFmt w:val="none"/>
      <w:suff w:val="nothing"/>
      <w:lvlText w:val=""/>
      <w:lvlJc w:val="left"/>
      <w:pPr>
        <w:ind w:left="0" w:firstLine="0"/>
      </w:pPr>
      <w:rPr>
        <w:rFonts w:hint="default"/>
        <w:color w:val="auto"/>
      </w:rPr>
    </w:lvl>
    <w:lvl w:ilvl="3">
      <w:start w:val="1"/>
      <w:numFmt w:val="none"/>
      <w:pStyle w:val="Heading4"/>
      <w:suff w:val="nothing"/>
      <w:lvlText w:val=""/>
      <w:lvlJc w:val="left"/>
      <w:pPr>
        <w:ind w:left="0" w:firstLine="0"/>
      </w:pPr>
      <w:rPr>
        <w:rFonts w:hint="default"/>
        <w:color w:val="auto"/>
      </w:rPr>
    </w:lvl>
    <w:lvl w:ilvl="4">
      <w:start w:val="1"/>
      <w:numFmt w:val="none"/>
      <w:pStyle w:val="Heading5"/>
      <w:suff w:val="nothing"/>
      <w:lvlText w:val=""/>
      <w:lvlJc w:val="left"/>
      <w:pPr>
        <w:ind w:left="0" w:firstLine="0"/>
      </w:pPr>
      <w:rPr>
        <w:rFonts w:hint="default"/>
        <w:color w:val="auto"/>
      </w:rPr>
    </w:lvl>
    <w:lvl w:ilvl="5">
      <w:start w:val="1"/>
      <w:numFmt w:val="none"/>
      <w:pStyle w:val="Heading6"/>
      <w:suff w:val="nothing"/>
      <w:lvlText w:val=""/>
      <w:lvlJc w:val="left"/>
      <w:pPr>
        <w:ind w:left="0" w:firstLine="0"/>
      </w:pPr>
      <w:rPr>
        <w:rFonts w:hint="default"/>
        <w:color w:val="auto"/>
      </w:rPr>
    </w:lvl>
    <w:lvl w:ilvl="6">
      <w:start w:val="1"/>
      <w:numFmt w:val="none"/>
      <w:pStyle w:val="Heading7"/>
      <w:suff w:val="nothing"/>
      <w:lvlText w:val=""/>
      <w:lvlJc w:val="left"/>
      <w:pPr>
        <w:ind w:left="0" w:firstLine="0"/>
      </w:pPr>
      <w:rPr>
        <w:rFonts w:hint="default"/>
        <w:color w:val="auto"/>
      </w:rPr>
    </w:lvl>
    <w:lvl w:ilvl="7">
      <w:start w:val="1"/>
      <w:numFmt w:val="none"/>
      <w:pStyle w:val="Heading8"/>
      <w:suff w:val="nothing"/>
      <w:lvlText w:val=""/>
      <w:lvlJc w:val="left"/>
      <w:pPr>
        <w:ind w:left="0" w:firstLine="0"/>
      </w:pPr>
      <w:rPr>
        <w:rFonts w:hint="default"/>
        <w:color w:val="auto"/>
      </w:rPr>
    </w:lvl>
    <w:lvl w:ilvl="8">
      <w:start w:val="1"/>
      <w:numFmt w:val="none"/>
      <w:pStyle w:val="Heading9"/>
      <w:suff w:val="nothing"/>
      <w:lvlText w:val=""/>
      <w:lvlJc w:val="left"/>
      <w:pPr>
        <w:ind w:left="0" w:firstLine="0"/>
      </w:pPr>
      <w:rPr>
        <w:rFonts w:hint="default"/>
        <w:color w:val="auto"/>
      </w:rPr>
    </w:lvl>
  </w:abstractNum>
  <w:abstractNum w:abstractNumId="42">
    <w:nsid w:val="7D5A311E"/>
    <w:multiLevelType w:val="hybridMultilevel"/>
    <w:tmpl w:val="ED349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DB67B05"/>
    <w:multiLevelType w:val="hybridMultilevel"/>
    <w:tmpl w:val="647A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E30276"/>
    <w:multiLevelType w:val="hybridMultilevel"/>
    <w:tmpl w:val="B11E56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13"/>
  </w:num>
  <w:num w:numId="3">
    <w:abstractNumId w:val="36"/>
  </w:num>
  <w:num w:numId="4">
    <w:abstractNumId w:val="10"/>
  </w:num>
  <w:num w:numId="5">
    <w:abstractNumId w:val="23"/>
  </w:num>
  <w:num w:numId="6">
    <w:abstractNumId w:val="21"/>
  </w:num>
  <w:num w:numId="7">
    <w:abstractNumId w:val="29"/>
    <w:lvlOverride w:ilvl="0">
      <w:startOverride w:val="7"/>
    </w:lvlOverride>
  </w:num>
  <w:num w:numId="8">
    <w:abstractNumId w:val="30"/>
  </w:num>
  <w:num w:numId="9">
    <w:abstractNumId w:val="1"/>
  </w:num>
  <w:num w:numId="10">
    <w:abstractNumId w:val="44"/>
  </w:num>
  <w:num w:numId="11">
    <w:abstractNumId w:val="34"/>
  </w:num>
  <w:num w:numId="12">
    <w:abstractNumId w:val="6"/>
  </w:num>
  <w:num w:numId="13">
    <w:abstractNumId w:val="40"/>
  </w:num>
  <w:num w:numId="14">
    <w:abstractNumId w:val="6"/>
  </w:num>
  <w:num w:numId="15">
    <w:abstractNumId w:val="35"/>
  </w:num>
  <w:num w:numId="16">
    <w:abstractNumId w:val="7"/>
  </w:num>
  <w:num w:numId="17">
    <w:abstractNumId w:val="7"/>
    <w:lvlOverride w:ilvl="0">
      <w:startOverride w:val="3"/>
    </w:lvlOverride>
    <w:lvlOverride w:ilvl="1">
      <w:startOverride w:val="1"/>
    </w:lvlOverride>
  </w:num>
  <w:num w:numId="18">
    <w:abstractNumId w:val="7"/>
    <w:lvlOverride w:ilvl="0">
      <w:startOverride w:val="4"/>
    </w:lvlOverride>
    <w:lvlOverride w:ilvl="1">
      <w:startOverride w:val="1"/>
    </w:lvlOverride>
  </w:num>
  <w:num w:numId="19">
    <w:abstractNumId w:val="7"/>
    <w:lvlOverride w:ilvl="0">
      <w:startOverride w:val="8"/>
    </w:lvlOverride>
    <w:lvlOverride w:ilvl="1">
      <w:startOverride w:val="1"/>
    </w:lvlOverride>
  </w:num>
  <w:num w:numId="20">
    <w:abstractNumId w:val="15"/>
  </w:num>
  <w:num w:numId="21">
    <w:abstractNumId w:val="27"/>
  </w:num>
  <w:num w:numId="22">
    <w:abstractNumId w:val="12"/>
  </w:num>
  <w:num w:numId="23">
    <w:abstractNumId w:val="17"/>
  </w:num>
  <w:num w:numId="24">
    <w:abstractNumId w:val="32"/>
  </w:num>
  <w:num w:numId="25">
    <w:abstractNumId w:val="24"/>
  </w:num>
  <w:num w:numId="26">
    <w:abstractNumId w:val="26"/>
  </w:num>
  <w:num w:numId="27">
    <w:abstractNumId w:val="8"/>
  </w:num>
  <w:num w:numId="28">
    <w:abstractNumId w:val="5"/>
  </w:num>
  <w:num w:numId="29">
    <w:abstractNumId w:val="11"/>
  </w:num>
  <w:num w:numId="30">
    <w:abstractNumId w:val="16"/>
  </w:num>
  <w:num w:numId="31">
    <w:abstractNumId w:val="33"/>
  </w:num>
  <w:num w:numId="32">
    <w:abstractNumId w:val="31"/>
  </w:num>
  <w:num w:numId="33">
    <w:abstractNumId w:val="18"/>
  </w:num>
  <w:num w:numId="34">
    <w:abstractNumId w:val="0"/>
  </w:num>
  <w:num w:numId="35">
    <w:abstractNumId w:val="19"/>
  </w:num>
  <w:num w:numId="36">
    <w:abstractNumId w:val="37"/>
  </w:num>
  <w:num w:numId="37">
    <w:abstractNumId w:val="14"/>
  </w:num>
  <w:num w:numId="38">
    <w:abstractNumId w:val="38"/>
  </w:num>
  <w:num w:numId="39">
    <w:abstractNumId w:val="28"/>
  </w:num>
  <w:num w:numId="40">
    <w:abstractNumId w:val="2"/>
  </w:num>
  <w:num w:numId="41">
    <w:abstractNumId w:val="4"/>
  </w:num>
  <w:num w:numId="42">
    <w:abstractNumId w:val="39"/>
  </w:num>
  <w:num w:numId="43">
    <w:abstractNumId w:val="9"/>
  </w:num>
  <w:num w:numId="44">
    <w:abstractNumId w:val="25"/>
  </w:num>
  <w:num w:numId="45">
    <w:abstractNumId w:val="20"/>
  </w:num>
  <w:num w:numId="46">
    <w:abstractNumId w:val="22"/>
  </w:num>
  <w:num w:numId="47">
    <w:abstractNumId w:val="43"/>
  </w:num>
  <w:num w:numId="48">
    <w:abstractNumId w:val="3"/>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FD"/>
    <w:rsid w:val="00015327"/>
    <w:rsid w:val="000161FE"/>
    <w:rsid w:val="00026C75"/>
    <w:rsid w:val="00026E38"/>
    <w:rsid w:val="00041AA0"/>
    <w:rsid w:val="00045722"/>
    <w:rsid w:val="00052EBC"/>
    <w:rsid w:val="000538A2"/>
    <w:rsid w:val="00055CB5"/>
    <w:rsid w:val="000568BC"/>
    <w:rsid w:val="0006475B"/>
    <w:rsid w:val="00064A1E"/>
    <w:rsid w:val="00064B8E"/>
    <w:rsid w:val="00067CD8"/>
    <w:rsid w:val="00070533"/>
    <w:rsid w:val="00071461"/>
    <w:rsid w:val="00074098"/>
    <w:rsid w:val="00076337"/>
    <w:rsid w:val="00086946"/>
    <w:rsid w:val="000A031D"/>
    <w:rsid w:val="000A0D12"/>
    <w:rsid w:val="000B3B95"/>
    <w:rsid w:val="000B5C8D"/>
    <w:rsid w:val="000C2D82"/>
    <w:rsid w:val="000C412F"/>
    <w:rsid w:val="000C5333"/>
    <w:rsid w:val="000C5B7F"/>
    <w:rsid w:val="000D2C5A"/>
    <w:rsid w:val="000D56AB"/>
    <w:rsid w:val="000E0D51"/>
    <w:rsid w:val="000E11D7"/>
    <w:rsid w:val="000E48DE"/>
    <w:rsid w:val="000E54B8"/>
    <w:rsid w:val="000F06DE"/>
    <w:rsid w:val="000F121C"/>
    <w:rsid w:val="00101251"/>
    <w:rsid w:val="001045F2"/>
    <w:rsid w:val="00114A60"/>
    <w:rsid w:val="0011669C"/>
    <w:rsid w:val="001179E7"/>
    <w:rsid w:val="0012155C"/>
    <w:rsid w:val="00130F55"/>
    <w:rsid w:val="00136228"/>
    <w:rsid w:val="00141909"/>
    <w:rsid w:val="00142E39"/>
    <w:rsid w:val="00142FF5"/>
    <w:rsid w:val="0014412A"/>
    <w:rsid w:val="0014730F"/>
    <w:rsid w:val="00151528"/>
    <w:rsid w:val="001566CA"/>
    <w:rsid w:val="0016015B"/>
    <w:rsid w:val="00161DAA"/>
    <w:rsid w:val="00162616"/>
    <w:rsid w:val="00165EF7"/>
    <w:rsid w:val="00166E7F"/>
    <w:rsid w:val="00174B29"/>
    <w:rsid w:val="001838AB"/>
    <w:rsid w:val="00183CFE"/>
    <w:rsid w:val="001960EA"/>
    <w:rsid w:val="001B1F46"/>
    <w:rsid w:val="001B24DA"/>
    <w:rsid w:val="001C15E3"/>
    <w:rsid w:val="001C35D9"/>
    <w:rsid w:val="001C3D00"/>
    <w:rsid w:val="001D06BC"/>
    <w:rsid w:val="001D0C2E"/>
    <w:rsid w:val="001D1D83"/>
    <w:rsid w:val="001D22C4"/>
    <w:rsid w:val="001D4674"/>
    <w:rsid w:val="001D4BE8"/>
    <w:rsid w:val="001E59D2"/>
    <w:rsid w:val="001E7B52"/>
    <w:rsid w:val="001F118C"/>
    <w:rsid w:val="001F5DE5"/>
    <w:rsid w:val="00210FED"/>
    <w:rsid w:val="002114F2"/>
    <w:rsid w:val="00212661"/>
    <w:rsid w:val="00212EBD"/>
    <w:rsid w:val="002139BA"/>
    <w:rsid w:val="00214AB1"/>
    <w:rsid w:val="00215FC5"/>
    <w:rsid w:val="00217875"/>
    <w:rsid w:val="00221207"/>
    <w:rsid w:val="002241E6"/>
    <w:rsid w:val="00231CC9"/>
    <w:rsid w:val="002345F7"/>
    <w:rsid w:val="0023634E"/>
    <w:rsid w:val="00236BAA"/>
    <w:rsid w:val="00244D6B"/>
    <w:rsid w:val="00245474"/>
    <w:rsid w:val="002469FB"/>
    <w:rsid w:val="0025296D"/>
    <w:rsid w:val="0025533F"/>
    <w:rsid w:val="002602ED"/>
    <w:rsid w:val="00260E9B"/>
    <w:rsid w:val="00261D2D"/>
    <w:rsid w:val="002652EA"/>
    <w:rsid w:val="00265F09"/>
    <w:rsid w:val="002663CD"/>
    <w:rsid w:val="00270EEB"/>
    <w:rsid w:val="00271BE7"/>
    <w:rsid w:val="0028443E"/>
    <w:rsid w:val="002857C5"/>
    <w:rsid w:val="00291C0F"/>
    <w:rsid w:val="0029365F"/>
    <w:rsid w:val="002A42EA"/>
    <w:rsid w:val="002A5540"/>
    <w:rsid w:val="002A65BB"/>
    <w:rsid w:val="002B2747"/>
    <w:rsid w:val="002B3E47"/>
    <w:rsid w:val="002B7FB6"/>
    <w:rsid w:val="002C025C"/>
    <w:rsid w:val="002C1A3B"/>
    <w:rsid w:val="002C35C9"/>
    <w:rsid w:val="002C4518"/>
    <w:rsid w:val="002C5BFE"/>
    <w:rsid w:val="002C62D8"/>
    <w:rsid w:val="002C7BE3"/>
    <w:rsid w:val="002D2653"/>
    <w:rsid w:val="002D2B84"/>
    <w:rsid w:val="002D5359"/>
    <w:rsid w:val="002D571A"/>
    <w:rsid w:val="002D75BD"/>
    <w:rsid w:val="002D775B"/>
    <w:rsid w:val="002D7889"/>
    <w:rsid w:val="002E07D1"/>
    <w:rsid w:val="002E238C"/>
    <w:rsid w:val="002F32CF"/>
    <w:rsid w:val="002F47FD"/>
    <w:rsid w:val="002F7C2F"/>
    <w:rsid w:val="00301594"/>
    <w:rsid w:val="00313D71"/>
    <w:rsid w:val="003141F3"/>
    <w:rsid w:val="00314D36"/>
    <w:rsid w:val="003170E4"/>
    <w:rsid w:val="00320337"/>
    <w:rsid w:val="00323C3B"/>
    <w:rsid w:val="003244F8"/>
    <w:rsid w:val="0032597C"/>
    <w:rsid w:val="00326AED"/>
    <w:rsid w:val="00326FA4"/>
    <w:rsid w:val="0032729B"/>
    <w:rsid w:val="0033345A"/>
    <w:rsid w:val="0034291F"/>
    <w:rsid w:val="003434B4"/>
    <w:rsid w:val="0034760D"/>
    <w:rsid w:val="00352CED"/>
    <w:rsid w:val="003578C7"/>
    <w:rsid w:val="0036274A"/>
    <w:rsid w:val="003723CD"/>
    <w:rsid w:val="00375D8C"/>
    <w:rsid w:val="003766C4"/>
    <w:rsid w:val="003869F2"/>
    <w:rsid w:val="00390584"/>
    <w:rsid w:val="003933C1"/>
    <w:rsid w:val="00395F84"/>
    <w:rsid w:val="003A34B5"/>
    <w:rsid w:val="003B3DC8"/>
    <w:rsid w:val="003B40DB"/>
    <w:rsid w:val="003B4B9C"/>
    <w:rsid w:val="003B5123"/>
    <w:rsid w:val="003B74EF"/>
    <w:rsid w:val="003B7A95"/>
    <w:rsid w:val="003C110B"/>
    <w:rsid w:val="003C2135"/>
    <w:rsid w:val="003C368C"/>
    <w:rsid w:val="003C44E9"/>
    <w:rsid w:val="003D39ED"/>
    <w:rsid w:val="003D65AA"/>
    <w:rsid w:val="003D7E72"/>
    <w:rsid w:val="003E28B4"/>
    <w:rsid w:val="003F1461"/>
    <w:rsid w:val="003F2BB4"/>
    <w:rsid w:val="00406DD2"/>
    <w:rsid w:val="00411AB6"/>
    <w:rsid w:val="00412A58"/>
    <w:rsid w:val="00424CB1"/>
    <w:rsid w:val="0042665A"/>
    <w:rsid w:val="00427C81"/>
    <w:rsid w:val="00430D5B"/>
    <w:rsid w:val="00443734"/>
    <w:rsid w:val="00444308"/>
    <w:rsid w:val="00453A71"/>
    <w:rsid w:val="00457C2C"/>
    <w:rsid w:val="00460180"/>
    <w:rsid w:val="00471313"/>
    <w:rsid w:val="00486C93"/>
    <w:rsid w:val="00487676"/>
    <w:rsid w:val="00490BC9"/>
    <w:rsid w:val="00490D1C"/>
    <w:rsid w:val="00495557"/>
    <w:rsid w:val="00497410"/>
    <w:rsid w:val="004A2290"/>
    <w:rsid w:val="004A5138"/>
    <w:rsid w:val="004B0886"/>
    <w:rsid w:val="004B34D4"/>
    <w:rsid w:val="004B586B"/>
    <w:rsid w:val="004B674D"/>
    <w:rsid w:val="004B6EA0"/>
    <w:rsid w:val="004B6EBF"/>
    <w:rsid w:val="004C3E08"/>
    <w:rsid w:val="004C4495"/>
    <w:rsid w:val="004D2F25"/>
    <w:rsid w:val="004D3D87"/>
    <w:rsid w:val="004E1309"/>
    <w:rsid w:val="004E4582"/>
    <w:rsid w:val="004E5F16"/>
    <w:rsid w:val="004F32E1"/>
    <w:rsid w:val="00507E00"/>
    <w:rsid w:val="0051055C"/>
    <w:rsid w:val="00511065"/>
    <w:rsid w:val="005116F5"/>
    <w:rsid w:val="00511944"/>
    <w:rsid w:val="00514A7D"/>
    <w:rsid w:val="00516302"/>
    <w:rsid w:val="005170C3"/>
    <w:rsid w:val="00523571"/>
    <w:rsid w:val="00524CBB"/>
    <w:rsid w:val="00531AB8"/>
    <w:rsid w:val="00535837"/>
    <w:rsid w:val="005409FF"/>
    <w:rsid w:val="00551567"/>
    <w:rsid w:val="0055329D"/>
    <w:rsid w:val="0055413A"/>
    <w:rsid w:val="00555358"/>
    <w:rsid w:val="00556CEA"/>
    <w:rsid w:val="00560F5F"/>
    <w:rsid w:val="005610EA"/>
    <w:rsid w:val="00565904"/>
    <w:rsid w:val="00566B2D"/>
    <w:rsid w:val="00570503"/>
    <w:rsid w:val="00570BEC"/>
    <w:rsid w:val="00576806"/>
    <w:rsid w:val="00580F49"/>
    <w:rsid w:val="0058153E"/>
    <w:rsid w:val="005819E7"/>
    <w:rsid w:val="00586A03"/>
    <w:rsid w:val="00591171"/>
    <w:rsid w:val="00596A44"/>
    <w:rsid w:val="00597022"/>
    <w:rsid w:val="005A11B8"/>
    <w:rsid w:val="005A1B96"/>
    <w:rsid w:val="005A35DD"/>
    <w:rsid w:val="005A5E0F"/>
    <w:rsid w:val="005A64C1"/>
    <w:rsid w:val="005A66E5"/>
    <w:rsid w:val="005A6D9C"/>
    <w:rsid w:val="005B5BCA"/>
    <w:rsid w:val="005C2254"/>
    <w:rsid w:val="005C4A16"/>
    <w:rsid w:val="005C6760"/>
    <w:rsid w:val="005C67F6"/>
    <w:rsid w:val="005C733C"/>
    <w:rsid w:val="005C762A"/>
    <w:rsid w:val="005D0AC3"/>
    <w:rsid w:val="005E0DBB"/>
    <w:rsid w:val="005E7EF0"/>
    <w:rsid w:val="005F4D97"/>
    <w:rsid w:val="00602301"/>
    <w:rsid w:val="006047CD"/>
    <w:rsid w:val="00605D0A"/>
    <w:rsid w:val="00606069"/>
    <w:rsid w:val="00612C3F"/>
    <w:rsid w:val="00614D9F"/>
    <w:rsid w:val="00617D27"/>
    <w:rsid w:val="00631361"/>
    <w:rsid w:val="00632CF7"/>
    <w:rsid w:val="00635C49"/>
    <w:rsid w:val="0063751C"/>
    <w:rsid w:val="00641AA7"/>
    <w:rsid w:val="00644476"/>
    <w:rsid w:val="0065042F"/>
    <w:rsid w:val="00657ED4"/>
    <w:rsid w:val="006601EE"/>
    <w:rsid w:val="00666CE8"/>
    <w:rsid w:val="00670182"/>
    <w:rsid w:val="0067204D"/>
    <w:rsid w:val="0067346D"/>
    <w:rsid w:val="00677954"/>
    <w:rsid w:val="0068386B"/>
    <w:rsid w:val="006870F8"/>
    <w:rsid w:val="006906BA"/>
    <w:rsid w:val="00690B7D"/>
    <w:rsid w:val="006913BA"/>
    <w:rsid w:val="00691FE3"/>
    <w:rsid w:val="006922B9"/>
    <w:rsid w:val="00693E53"/>
    <w:rsid w:val="00696354"/>
    <w:rsid w:val="00697F94"/>
    <w:rsid w:val="006A5C00"/>
    <w:rsid w:val="006B3966"/>
    <w:rsid w:val="006C2B5F"/>
    <w:rsid w:val="006C5DF2"/>
    <w:rsid w:val="006C66E7"/>
    <w:rsid w:val="006C7C4A"/>
    <w:rsid w:val="006C7D52"/>
    <w:rsid w:val="006D1F29"/>
    <w:rsid w:val="006E24DE"/>
    <w:rsid w:val="006E2C5F"/>
    <w:rsid w:val="006E3ACE"/>
    <w:rsid w:val="006E4C22"/>
    <w:rsid w:val="006E5E64"/>
    <w:rsid w:val="006F4E22"/>
    <w:rsid w:val="006F6059"/>
    <w:rsid w:val="0070602A"/>
    <w:rsid w:val="00706866"/>
    <w:rsid w:val="00706D8C"/>
    <w:rsid w:val="00713BE7"/>
    <w:rsid w:val="007152B0"/>
    <w:rsid w:val="00715778"/>
    <w:rsid w:val="007222EE"/>
    <w:rsid w:val="007255A0"/>
    <w:rsid w:val="00727757"/>
    <w:rsid w:val="007307E1"/>
    <w:rsid w:val="00737A3E"/>
    <w:rsid w:val="00737E03"/>
    <w:rsid w:val="007401B0"/>
    <w:rsid w:val="00744AF7"/>
    <w:rsid w:val="00752446"/>
    <w:rsid w:val="0075613E"/>
    <w:rsid w:val="0076138D"/>
    <w:rsid w:val="0077674B"/>
    <w:rsid w:val="00776ADE"/>
    <w:rsid w:val="007806BD"/>
    <w:rsid w:val="007874CA"/>
    <w:rsid w:val="00787DF1"/>
    <w:rsid w:val="0079091B"/>
    <w:rsid w:val="00794E32"/>
    <w:rsid w:val="00797568"/>
    <w:rsid w:val="00797BF1"/>
    <w:rsid w:val="007A7810"/>
    <w:rsid w:val="007B2399"/>
    <w:rsid w:val="007B26D0"/>
    <w:rsid w:val="007B666D"/>
    <w:rsid w:val="007B7BAC"/>
    <w:rsid w:val="007D2F04"/>
    <w:rsid w:val="007D31B0"/>
    <w:rsid w:val="007D36E9"/>
    <w:rsid w:val="007D564B"/>
    <w:rsid w:val="007E10D6"/>
    <w:rsid w:val="007E1383"/>
    <w:rsid w:val="007E1CE7"/>
    <w:rsid w:val="007E4A79"/>
    <w:rsid w:val="007E5B8E"/>
    <w:rsid w:val="007E6989"/>
    <w:rsid w:val="007E711A"/>
    <w:rsid w:val="007E7B8E"/>
    <w:rsid w:val="007F392E"/>
    <w:rsid w:val="0081023E"/>
    <w:rsid w:val="0081206E"/>
    <w:rsid w:val="00812904"/>
    <w:rsid w:val="008135A6"/>
    <w:rsid w:val="00814A57"/>
    <w:rsid w:val="008165B6"/>
    <w:rsid w:val="00824DF3"/>
    <w:rsid w:val="0082617D"/>
    <w:rsid w:val="008318C6"/>
    <w:rsid w:val="0083276D"/>
    <w:rsid w:val="0083618E"/>
    <w:rsid w:val="00836922"/>
    <w:rsid w:val="008408F2"/>
    <w:rsid w:val="00842756"/>
    <w:rsid w:val="008505CC"/>
    <w:rsid w:val="00854CD8"/>
    <w:rsid w:val="00871D4F"/>
    <w:rsid w:val="008764D8"/>
    <w:rsid w:val="00882C07"/>
    <w:rsid w:val="00886AB7"/>
    <w:rsid w:val="00897655"/>
    <w:rsid w:val="008A2457"/>
    <w:rsid w:val="008A2F9C"/>
    <w:rsid w:val="008A32FB"/>
    <w:rsid w:val="008A494D"/>
    <w:rsid w:val="008B726A"/>
    <w:rsid w:val="008C0EF4"/>
    <w:rsid w:val="008C3CB9"/>
    <w:rsid w:val="008D3D52"/>
    <w:rsid w:val="008D4ECF"/>
    <w:rsid w:val="008D6A97"/>
    <w:rsid w:val="008D7190"/>
    <w:rsid w:val="008E30DF"/>
    <w:rsid w:val="008E31A0"/>
    <w:rsid w:val="008E3EEC"/>
    <w:rsid w:val="008E48C4"/>
    <w:rsid w:val="008F0A80"/>
    <w:rsid w:val="008F27A3"/>
    <w:rsid w:val="008F30A4"/>
    <w:rsid w:val="008F7616"/>
    <w:rsid w:val="00900932"/>
    <w:rsid w:val="0090253B"/>
    <w:rsid w:val="009052F6"/>
    <w:rsid w:val="00914083"/>
    <w:rsid w:val="0092341D"/>
    <w:rsid w:val="009344EC"/>
    <w:rsid w:val="00934EBB"/>
    <w:rsid w:val="00936FC9"/>
    <w:rsid w:val="00937E61"/>
    <w:rsid w:val="00944FFB"/>
    <w:rsid w:val="0095441B"/>
    <w:rsid w:val="00954990"/>
    <w:rsid w:val="00960DCE"/>
    <w:rsid w:val="0096419E"/>
    <w:rsid w:val="00964FB7"/>
    <w:rsid w:val="0096512C"/>
    <w:rsid w:val="00965DB7"/>
    <w:rsid w:val="0096617B"/>
    <w:rsid w:val="00966987"/>
    <w:rsid w:val="00971B88"/>
    <w:rsid w:val="00975B6A"/>
    <w:rsid w:val="00976D23"/>
    <w:rsid w:val="00977CE1"/>
    <w:rsid w:val="00986403"/>
    <w:rsid w:val="00992E73"/>
    <w:rsid w:val="00997BF2"/>
    <w:rsid w:val="009A2D4E"/>
    <w:rsid w:val="009A30E2"/>
    <w:rsid w:val="009A5AB1"/>
    <w:rsid w:val="009B6DC0"/>
    <w:rsid w:val="009C0C15"/>
    <w:rsid w:val="009C151C"/>
    <w:rsid w:val="009C2D0B"/>
    <w:rsid w:val="009C3CBE"/>
    <w:rsid w:val="009C6519"/>
    <w:rsid w:val="009D61E3"/>
    <w:rsid w:val="009D7E7D"/>
    <w:rsid w:val="009F1B58"/>
    <w:rsid w:val="009F4320"/>
    <w:rsid w:val="009F71EC"/>
    <w:rsid w:val="00A01939"/>
    <w:rsid w:val="00A01F35"/>
    <w:rsid w:val="00A056CF"/>
    <w:rsid w:val="00A066FB"/>
    <w:rsid w:val="00A10166"/>
    <w:rsid w:val="00A10B01"/>
    <w:rsid w:val="00A1265D"/>
    <w:rsid w:val="00A12F43"/>
    <w:rsid w:val="00A13349"/>
    <w:rsid w:val="00A13A45"/>
    <w:rsid w:val="00A14CEB"/>
    <w:rsid w:val="00A213AF"/>
    <w:rsid w:val="00A23D65"/>
    <w:rsid w:val="00A26D15"/>
    <w:rsid w:val="00A31772"/>
    <w:rsid w:val="00A31B95"/>
    <w:rsid w:val="00A32370"/>
    <w:rsid w:val="00A337C0"/>
    <w:rsid w:val="00A35858"/>
    <w:rsid w:val="00A3724D"/>
    <w:rsid w:val="00A4031C"/>
    <w:rsid w:val="00A468CD"/>
    <w:rsid w:val="00A46DF0"/>
    <w:rsid w:val="00A55F1C"/>
    <w:rsid w:val="00A5647C"/>
    <w:rsid w:val="00A56FD2"/>
    <w:rsid w:val="00A56FDB"/>
    <w:rsid w:val="00A57128"/>
    <w:rsid w:val="00A5726D"/>
    <w:rsid w:val="00A625C0"/>
    <w:rsid w:val="00A62E1E"/>
    <w:rsid w:val="00A63E91"/>
    <w:rsid w:val="00A70DE2"/>
    <w:rsid w:val="00A7591E"/>
    <w:rsid w:val="00A7630F"/>
    <w:rsid w:val="00A76B7F"/>
    <w:rsid w:val="00A823FD"/>
    <w:rsid w:val="00A8273D"/>
    <w:rsid w:val="00A8428C"/>
    <w:rsid w:val="00A85E2B"/>
    <w:rsid w:val="00A923AF"/>
    <w:rsid w:val="00A946AE"/>
    <w:rsid w:val="00A9547E"/>
    <w:rsid w:val="00A96DF6"/>
    <w:rsid w:val="00AA3132"/>
    <w:rsid w:val="00AA7900"/>
    <w:rsid w:val="00AB48E2"/>
    <w:rsid w:val="00AB6C38"/>
    <w:rsid w:val="00AB7063"/>
    <w:rsid w:val="00AC3F46"/>
    <w:rsid w:val="00AC6105"/>
    <w:rsid w:val="00AD3E30"/>
    <w:rsid w:val="00AE1C7E"/>
    <w:rsid w:val="00AE7342"/>
    <w:rsid w:val="00AF15CB"/>
    <w:rsid w:val="00AF6685"/>
    <w:rsid w:val="00AF75C9"/>
    <w:rsid w:val="00B0043B"/>
    <w:rsid w:val="00B05C3A"/>
    <w:rsid w:val="00B15DC3"/>
    <w:rsid w:val="00B2525B"/>
    <w:rsid w:val="00B269D6"/>
    <w:rsid w:val="00B27D77"/>
    <w:rsid w:val="00B30C91"/>
    <w:rsid w:val="00B3441D"/>
    <w:rsid w:val="00B36436"/>
    <w:rsid w:val="00B366A3"/>
    <w:rsid w:val="00B41B80"/>
    <w:rsid w:val="00B43545"/>
    <w:rsid w:val="00B53CFC"/>
    <w:rsid w:val="00B5462E"/>
    <w:rsid w:val="00B57974"/>
    <w:rsid w:val="00B62F69"/>
    <w:rsid w:val="00B64429"/>
    <w:rsid w:val="00B65376"/>
    <w:rsid w:val="00B65FFE"/>
    <w:rsid w:val="00B71491"/>
    <w:rsid w:val="00B72A6A"/>
    <w:rsid w:val="00B7580A"/>
    <w:rsid w:val="00B75A93"/>
    <w:rsid w:val="00B769DE"/>
    <w:rsid w:val="00BA5A0F"/>
    <w:rsid w:val="00BA7195"/>
    <w:rsid w:val="00BB3052"/>
    <w:rsid w:val="00BB7922"/>
    <w:rsid w:val="00BC0F7E"/>
    <w:rsid w:val="00BC244D"/>
    <w:rsid w:val="00BC3AE3"/>
    <w:rsid w:val="00BC3CFB"/>
    <w:rsid w:val="00BC5D7B"/>
    <w:rsid w:val="00BC69EB"/>
    <w:rsid w:val="00BD0DC3"/>
    <w:rsid w:val="00BD5F88"/>
    <w:rsid w:val="00BD7BB5"/>
    <w:rsid w:val="00BE3662"/>
    <w:rsid w:val="00BE6C74"/>
    <w:rsid w:val="00C00378"/>
    <w:rsid w:val="00C0561A"/>
    <w:rsid w:val="00C078B3"/>
    <w:rsid w:val="00C12CB2"/>
    <w:rsid w:val="00C14F3F"/>
    <w:rsid w:val="00C1777F"/>
    <w:rsid w:val="00C201D5"/>
    <w:rsid w:val="00C23B74"/>
    <w:rsid w:val="00C26814"/>
    <w:rsid w:val="00C33929"/>
    <w:rsid w:val="00C404B1"/>
    <w:rsid w:val="00C405F8"/>
    <w:rsid w:val="00C42833"/>
    <w:rsid w:val="00C43610"/>
    <w:rsid w:val="00C441F5"/>
    <w:rsid w:val="00C52BDF"/>
    <w:rsid w:val="00C56D79"/>
    <w:rsid w:val="00C57C5B"/>
    <w:rsid w:val="00C60255"/>
    <w:rsid w:val="00C60828"/>
    <w:rsid w:val="00C61A60"/>
    <w:rsid w:val="00C61E69"/>
    <w:rsid w:val="00C71248"/>
    <w:rsid w:val="00C71535"/>
    <w:rsid w:val="00C757F5"/>
    <w:rsid w:val="00C77344"/>
    <w:rsid w:val="00C77A43"/>
    <w:rsid w:val="00C8060D"/>
    <w:rsid w:val="00C85E43"/>
    <w:rsid w:val="00C869AD"/>
    <w:rsid w:val="00C93177"/>
    <w:rsid w:val="00C93AE7"/>
    <w:rsid w:val="00C93CC1"/>
    <w:rsid w:val="00C93E96"/>
    <w:rsid w:val="00C9550F"/>
    <w:rsid w:val="00C97723"/>
    <w:rsid w:val="00CA1AD2"/>
    <w:rsid w:val="00CA6184"/>
    <w:rsid w:val="00CA7E39"/>
    <w:rsid w:val="00CB1EFA"/>
    <w:rsid w:val="00CB7D03"/>
    <w:rsid w:val="00CC4205"/>
    <w:rsid w:val="00CD1C66"/>
    <w:rsid w:val="00CD2C1B"/>
    <w:rsid w:val="00CD5AFF"/>
    <w:rsid w:val="00CD7895"/>
    <w:rsid w:val="00CE5B26"/>
    <w:rsid w:val="00CF06D4"/>
    <w:rsid w:val="00CF21D6"/>
    <w:rsid w:val="00CF4723"/>
    <w:rsid w:val="00D01CB2"/>
    <w:rsid w:val="00D037D8"/>
    <w:rsid w:val="00D06003"/>
    <w:rsid w:val="00D125CD"/>
    <w:rsid w:val="00D12693"/>
    <w:rsid w:val="00D13CF9"/>
    <w:rsid w:val="00D170B2"/>
    <w:rsid w:val="00D20837"/>
    <w:rsid w:val="00D24572"/>
    <w:rsid w:val="00D25359"/>
    <w:rsid w:val="00D27AF2"/>
    <w:rsid w:val="00D33830"/>
    <w:rsid w:val="00D40633"/>
    <w:rsid w:val="00D42E20"/>
    <w:rsid w:val="00D43C33"/>
    <w:rsid w:val="00D44C25"/>
    <w:rsid w:val="00D472FC"/>
    <w:rsid w:val="00D553E1"/>
    <w:rsid w:val="00D604C6"/>
    <w:rsid w:val="00D62292"/>
    <w:rsid w:val="00D639BD"/>
    <w:rsid w:val="00D64D1C"/>
    <w:rsid w:val="00D6565C"/>
    <w:rsid w:val="00D702CD"/>
    <w:rsid w:val="00D72831"/>
    <w:rsid w:val="00D72EA1"/>
    <w:rsid w:val="00D77075"/>
    <w:rsid w:val="00D835B1"/>
    <w:rsid w:val="00D85C88"/>
    <w:rsid w:val="00D8793C"/>
    <w:rsid w:val="00D928E3"/>
    <w:rsid w:val="00D97373"/>
    <w:rsid w:val="00D9788B"/>
    <w:rsid w:val="00DA0E54"/>
    <w:rsid w:val="00DA503E"/>
    <w:rsid w:val="00DA5155"/>
    <w:rsid w:val="00DA5F77"/>
    <w:rsid w:val="00DA6045"/>
    <w:rsid w:val="00DB2252"/>
    <w:rsid w:val="00DB4A93"/>
    <w:rsid w:val="00DC1D4C"/>
    <w:rsid w:val="00DC6718"/>
    <w:rsid w:val="00DC707C"/>
    <w:rsid w:val="00DD377A"/>
    <w:rsid w:val="00DE2244"/>
    <w:rsid w:val="00DE78B0"/>
    <w:rsid w:val="00DF28D6"/>
    <w:rsid w:val="00DF64A4"/>
    <w:rsid w:val="00DF6E5D"/>
    <w:rsid w:val="00DF708D"/>
    <w:rsid w:val="00DF7C21"/>
    <w:rsid w:val="00E002EF"/>
    <w:rsid w:val="00E01175"/>
    <w:rsid w:val="00E02181"/>
    <w:rsid w:val="00E039A7"/>
    <w:rsid w:val="00E045B4"/>
    <w:rsid w:val="00E13D1F"/>
    <w:rsid w:val="00E207D8"/>
    <w:rsid w:val="00E216A6"/>
    <w:rsid w:val="00E221E1"/>
    <w:rsid w:val="00E233D3"/>
    <w:rsid w:val="00E23711"/>
    <w:rsid w:val="00E25BCA"/>
    <w:rsid w:val="00E32853"/>
    <w:rsid w:val="00E33F98"/>
    <w:rsid w:val="00E345F3"/>
    <w:rsid w:val="00E37774"/>
    <w:rsid w:val="00E40501"/>
    <w:rsid w:val="00E51DF4"/>
    <w:rsid w:val="00E53DE5"/>
    <w:rsid w:val="00E54C47"/>
    <w:rsid w:val="00E568A4"/>
    <w:rsid w:val="00E56AD5"/>
    <w:rsid w:val="00E57410"/>
    <w:rsid w:val="00E61238"/>
    <w:rsid w:val="00E62AAA"/>
    <w:rsid w:val="00E64EE0"/>
    <w:rsid w:val="00E70C1F"/>
    <w:rsid w:val="00E717C7"/>
    <w:rsid w:val="00E71956"/>
    <w:rsid w:val="00E7230E"/>
    <w:rsid w:val="00E76644"/>
    <w:rsid w:val="00E774D2"/>
    <w:rsid w:val="00E80791"/>
    <w:rsid w:val="00E913C5"/>
    <w:rsid w:val="00E96620"/>
    <w:rsid w:val="00EA2FB5"/>
    <w:rsid w:val="00EA2FC0"/>
    <w:rsid w:val="00EA3500"/>
    <w:rsid w:val="00EA452D"/>
    <w:rsid w:val="00EB204F"/>
    <w:rsid w:val="00EB2AD1"/>
    <w:rsid w:val="00EB3A9E"/>
    <w:rsid w:val="00EB7D09"/>
    <w:rsid w:val="00EE295A"/>
    <w:rsid w:val="00EE2E34"/>
    <w:rsid w:val="00EE51C4"/>
    <w:rsid w:val="00EE579B"/>
    <w:rsid w:val="00EE5912"/>
    <w:rsid w:val="00EE6CE7"/>
    <w:rsid w:val="00EF2480"/>
    <w:rsid w:val="00EF3F63"/>
    <w:rsid w:val="00F05AFF"/>
    <w:rsid w:val="00F06243"/>
    <w:rsid w:val="00F10347"/>
    <w:rsid w:val="00F16BB6"/>
    <w:rsid w:val="00F17261"/>
    <w:rsid w:val="00F203B1"/>
    <w:rsid w:val="00F229B2"/>
    <w:rsid w:val="00F26DC5"/>
    <w:rsid w:val="00F3058A"/>
    <w:rsid w:val="00F30A4F"/>
    <w:rsid w:val="00F342D4"/>
    <w:rsid w:val="00F3605B"/>
    <w:rsid w:val="00F37D00"/>
    <w:rsid w:val="00F411B5"/>
    <w:rsid w:val="00F43994"/>
    <w:rsid w:val="00F45B66"/>
    <w:rsid w:val="00F518ED"/>
    <w:rsid w:val="00F560B3"/>
    <w:rsid w:val="00F65BE5"/>
    <w:rsid w:val="00F6614E"/>
    <w:rsid w:val="00F675A3"/>
    <w:rsid w:val="00F70C1D"/>
    <w:rsid w:val="00F70F78"/>
    <w:rsid w:val="00F71694"/>
    <w:rsid w:val="00F73D75"/>
    <w:rsid w:val="00F753B2"/>
    <w:rsid w:val="00F75FBA"/>
    <w:rsid w:val="00F86CD5"/>
    <w:rsid w:val="00F92463"/>
    <w:rsid w:val="00F9264F"/>
    <w:rsid w:val="00F9628E"/>
    <w:rsid w:val="00F978B5"/>
    <w:rsid w:val="00FA1C43"/>
    <w:rsid w:val="00FA26B5"/>
    <w:rsid w:val="00FA2CAA"/>
    <w:rsid w:val="00FA472F"/>
    <w:rsid w:val="00FA5BB4"/>
    <w:rsid w:val="00FB319C"/>
    <w:rsid w:val="00FB57FF"/>
    <w:rsid w:val="00FB6E55"/>
    <w:rsid w:val="00FC0484"/>
    <w:rsid w:val="00FC2288"/>
    <w:rsid w:val="00FC3183"/>
    <w:rsid w:val="00FC40D3"/>
    <w:rsid w:val="00FC437B"/>
    <w:rsid w:val="00FD4F40"/>
    <w:rsid w:val="00FD658A"/>
    <w:rsid w:val="00FE28CF"/>
    <w:rsid w:val="00FE3715"/>
    <w:rsid w:val="00FF3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AA"/>
    <w:pPr>
      <w:spacing w:after="200" w:line="276" w:lineRule="auto"/>
    </w:pPr>
    <w:rPr>
      <w:rFonts w:ascii="Arial" w:hAnsi="Arial"/>
      <w:sz w:val="24"/>
      <w:szCs w:val="22"/>
      <w:lang w:eastAsia="en-US"/>
    </w:rPr>
  </w:style>
  <w:style w:type="paragraph" w:styleId="Heading1">
    <w:name w:val="heading 1"/>
    <w:aliases w:val="Numbered -"/>
    <w:basedOn w:val="Normal"/>
    <w:next w:val="BodyText"/>
    <w:link w:val="Heading1Char"/>
    <w:autoRedefine/>
    <w:qFormat/>
    <w:rsid w:val="00DE2244"/>
    <w:pPr>
      <w:keepNext/>
      <w:spacing w:before="120" w:after="360" w:line="360" w:lineRule="auto"/>
      <w:outlineLvl w:val="0"/>
    </w:pPr>
    <w:rPr>
      <w:rFonts w:eastAsia="Times New Roman" w:cs="Arial"/>
      <w:b/>
      <w:bCs/>
      <w:kern w:val="28"/>
      <w:sz w:val="32"/>
      <w:szCs w:val="32"/>
    </w:rPr>
  </w:style>
  <w:style w:type="paragraph" w:styleId="Heading2">
    <w:name w:val="heading 2"/>
    <w:aliases w:val="Numbered - 2,PMP2,PMP2+10,PMP2+1"/>
    <w:basedOn w:val="Heading1"/>
    <w:next w:val="BodyText"/>
    <w:link w:val="Heading2Char"/>
    <w:autoRedefine/>
    <w:qFormat/>
    <w:rsid w:val="007874CA"/>
    <w:pPr>
      <w:spacing w:before="240"/>
      <w:outlineLvl w:val="1"/>
    </w:pPr>
    <w:rPr>
      <w:b w:val="0"/>
      <w:bCs w:val="0"/>
      <w:szCs w:val="22"/>
      <w:shd w:val="clear" w:color="auto" w:fill="FFFFFF"/>
    </w:rPr>
  </w:style>
  <w:style w:type="paragraph" w:styleId="Heading3">
    <w:name w:val="heading 3"/>
    <w:basedOn w:val="Normal"/>
    <w:next w:val="Normal"/>
    <w:link w:val="Heading3Char"/>
    <w:autoRedefine/>
    <w:uiPriority w:val="9"/>
    <w:unhideWhenUsed/>
    <w:qFormat/>
    <w:rsid w:val="00D037D8"/>
    <w:pPr>
      <w:keepNext/>
      <w:keepLines/>
      <w:numPr>
        <w:ilvl w:val="2"/>
        <w:numId w:val="16"/>
      </w:numPr>
      <w:spacing w:before="200" w:after="0" w:line="360" w:lineRule="auto"/>
      <w:outlineLvl w:val="2"/>
    </w:pPr>
    <w:rPr>
      <w:rFonts w:eastAsiaTheme="majorEastAsia" w:cstheme="majorBidi"/>
      <w:bCs/>
      <w:szCs w:val="24"/>
      <w:shd w:val="clear" w:color="auto" w:fill="FFFFFF"/>
    </w:rPr>
  </w:style>
  <w:style w:type="paragraph" w:styleId="Heading4">
    <w:name w:val="heading 4"/>
    <w:basedOn w:val="Heading3"/>
    <w:next w:val="BodyText"/>
    <w:link w:val="Heading4Char"/>
    <w:qFormat/>
    <w:rsid w:val="00064B8E"/>
    <w:pPr>
      <w:keepLines w:val="0"/>
      <w:numPr>
        <w:ilvl w:val="3"/>
        <w:numId w:val="1"/>
      </w:numPr>
      <w:spacing w:before="120" w:after="120" w:line="240" w:lineRule="auto"/>
      <w:outlineLvl w:val="3"/>
    </w:pPr>
    <w:rPr>
      <w:rFonts w:eastAsia="Times New Roman" w:cs="Arial"/>
      <w:b/>
      <w:bCs w:val="0"/>
      <w:kern w:val="28"/>
    </w:rPr>
  </w:style>
  <w:style w:type="paragraph" w:styleId="Heading5">
    <w:name w:val="heading 5"/>
    <w:basedOn w:val="Normal"/>
    <w:next w:val="Normal"/>
    <w:link w:val="Heading5Char"/>
    <w:uiPriority w:val="9"/>
    <w:semiHidden/>
    <w:unhideWhenUsed/>
    <w:qFormat/>
    <w:rsid w:val="004A513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513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513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513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513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8E"/>
    <w:rPr>
      <w:sz w:val="22"/>
      <w:szCs w:val="22"/>
      <w:lang w:eastAsia="en-US"/>
    </w:rPr>
  </w:style>
  <w:style w:type="paragraph" w:styleId="Footer">
    <w:name w:val="footer"/>
    <w:basedOn w:val="Normal"/>
    <w:link w:val="FooterChar"/>
    <w:uiPriority w:val="99"/>
    <w:unhideWhenUsed/>
    <w:rsid w:val="00064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8E"/>
    <w:rPr>
      <w:sz w:val="22"/>
      <w:szCs w:val="22"/>
      <w:lang w:eastAsia="en-US"/>
    </w:rPr>
  </w:style>
  <w:style w:type="paragraph" w:customStyle="1" w:styleId="CharCharCharCharCharCharCharChar">
    <w:name w:val="Char Char Char Char Char Char Char Char"/>
    <w:basedOn w:val="Normal"/>
    <w:rsid w:val="00064B8E"/>
    <w:pPr>
      <w:spacing w:after="160" w:line="240" w:lineRule="exact"/>
    </w:pPr>
    <w:rPr>
      <w:rFonts w:ascii="Tahoma" w:eastAsia="Times New Roman" w:hAnsi="Tahoma"/>
      <w:sz w:val="20"/>
      <w:szCs w:val="20"/>
      <w:lang w:eastAsia="en-GB"/>
    </w:rPr>
  </w:style>
  <w:style w:type="table" w:styleId="TableGrid">
    <w:name w:val="Table Grid"/>
    <w:basedOn w:val="TableNormal"/>
    <w:rsid w:val="00064B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64B8E"/>
    <w:rPr>
      <w:b/>
      <w:bCs/>
    </w:rPr>
  </w:style>
  <w:style w:type="character" w:customStyle="1" w:styleId="Heading1Char">
    <w:name w:val="Heading 1 Char"/>
    <w:aliases w:val="Numbered - Char"/>
    <w:basedOn w:val="DefaultParagraphFont"/>
    <w:link w:val="Heading1"/>
    <w:rsid w:val="00DE2244"/>
    <w:rPr>
      <w:rFonts w:ascii="Arial" w:eastAsia="Times New Roman" w:hAnsi="Arial" w:cs="Arial"/>
      <w:b/>
      <w:bCs/>
      <w:kern w:val="28"/>
      <w:sz w:val="32"/>
      <w:szCs w:val="32"/>
      <w:lang w:eastAsia="en-US"/>
    </w:rPr>
  </w:style>
  <w:style w:type="character" w:customStyle="1" w:styleId="Heading2Char">
    <w:name w:val="Heading 2 Char"/>
    <w:aliases w:val="Numbered - 2 Char,PMP2 Char,PMP2+10 Char,PMP2+1 Char"/>
    <w:basedOn w:val="DefaultParagraphFont"/>
    <w:link w:val="Heading2"/>
    <w:rsid w:val="007874CA"/>
    <w:rPr>
      <w:rFonts w:ascii="Arial" w:eastAsia="Times New Roman" w:hAnsi="Arial" w:cs="Arial"/>
      <w:kern w:val="28"/>
      <w:sz w:val="24"/>
      <w:szCs w:val="22"/>
      <w:lang w:eastAsia="en-US"/>
    </w:rPr>
  </w:style>
  <w:style w:type="character" w:customStyle="1" w:styleId="Heading4Char">
    <w:name w:val="Heading 4 Char"/>
    <w:basedOn w:val="DefaultParagraphFont"/>
    <w:link w:val="Heading4"/>
    <w:rsid w:val="00064B8E"/>
    <w:rPr>
      <w:rFonts w:ascii="Arial" w:eastAsia="Times New Roman" w:hAnsi="Arial" w:cs="Arial"/>
      <w:b/>
      <w:kern w:val="28"/>
      <w:sz w:val="22"/>
      <w:szCs w:val="22"/>
      <w:lang w:eastAsia="en-US"/>
    </w:rPr>
  </w:style>
  <w:style w:type="character" w:styleId="Hyperlink">
    <w:name w:val="Hyperlink"/>
    <w:uiPriority w:val="99"/>
    <w:rsid w:val="00064B8E"/>
    <w:rPr>
      <w:color w:val="auto"/>
      <w:u w:val="single"/>
    </w:rPr>
  </w:style>
  <w:style w:type="paragraph" w:styleId="BodyText">
    <w:name w:val="Body Text"/>
    <w:basedOn w:val="Normal"/>
    <w:link w:val="BodyTextChar"/>
    <w:uiPriority w:val="99"/>
    <w:unhideWhenUsed/>
    <w:rsid w:val="00064B8E"/>
    <w:pPr>
      <w:spacing w:after="120"/>
    </w:pPr>
  </w:style>
  <w:style w:type="character" w:customStyle="1" w:styleId="BodyTextChar">
    <w:name w:val="Body Text Char"/>
    <w:basedOn w:val="DefaultParagraphFont"/>
    <w:link w:val="BodyText"/>
    <w:uiPriority w:val="99"/>
    <w:rsid w:val="00064B8E"/>
    <w:rPr>
      <w:sz w:val="22"/>
      <w:szCs w:val="22"/>
      <w:lang w:eastAsia="en-US"/>
    </w:rPr>
  </w:style>
  <w:style w:type="character" w:customStyle="1" w:styleId="Heading3Char">
    <w:name w:val="Heading 3 Char"/>
    <w:basedOn w:val="DefaultParagraphFont"/>
    <w:link w:val="Heading3"/>
    <w:uiPriority w:val="9"/>
    <w:rsid w:val="00D037D8"/>
    <w:rPr>
      <w:rFonts w:ascii="Arial" w:eastAsiaTheme="majorEastAsia" w:hAnsi="Arial" w:cstheme="majorBidi"/>
      <w:bCs/>
      <w:sz w:val="24"/>
      <w:szCs w:val="24"/>
      <w:lang w:eastAsia="en-US"/>
    </w:rPr>
  </w:style>
  <w:style w:type="paragraph" w:styleId="NoSpacing">
    <w:name w:val="No Spacing"/>
    <w:uiPriority w:val="1"/>
    <w:qFormat/>
    <w:rsid w:val="00064B8E"/>
    <w:rPr>
      <w:rFonts w:eastAsia="Times New Roman"/>
      <w:sz w:val="22"/>
      <w:szCs w:val="22"/>
      <w:lang w:eastAsia="en-US"/>
    </w:rPr>
  </w:style>
  <w:style w:type="character" w:styleId="CommentReference">
    <w:name w:val="annotation reference"/>
    <w:basedOn w:val="DefaultParagraphFont"/>
    <w:uiPriority w:val="99"/>
    <w:semiHidden/>
    <w:unhideWhenUsed/>
    <w:rsid w:val="00D553E1"/>
    <w:rPr>
      <w:sz w:val="16"/>
      <w:szCs w:val="16"/>
    </w:rPr>
  </w:style>
  <w:style w:type="paragraph" w:styleId="CommentText">
    <w:name w:val="annotation text"/>
    <w:basedOn w:val="Normal"/>
    <w:link w:val="CommentTextChar"/>
    <w:uiPriority w:val="99"/>
    <w:semiHidden/>
    <w:unhideWhenUsed/>
    <w:rsid w:val="00D553E1"/>
    <w:pPr>
      <w:spacing w:line="240" w:lineRule="auto"/>
    </w:pPr>
    <w:rPr>
      <w:sz w:val="20"/>
      <w:szCs w:val="20"/>
    </w:rPr>
  </w:style>
  <w:style w:type="character" w:customStyle="1" w:styleId="CommentTextChar">
    <w:name w:val="Comment Text Char"/>
    <w:basedOn w:val="DefaultParagraphFont"/>
    <w:link w:val="CommentText"/>
    <w:uiPriority w:val="99"/>
    <w:semiHidden/>
    <w:rsid w:val="00D553E1"/>
    <w:rPr>
      <w:lang w:eastAsia="en-US"/>
    </w:rPr>
  </w:style>
  <w:style w:type="paragraph" w:styleId="CommentSubject">
    <w:name w:val="annotation subject"/>
    <w:basedOn w:val="CommentText"/>
    <w:next w:val="CommentText"/>
    <w:link w:val="CommentSubjectChar"/>
    <w:uiPriority w:val="99"/>
    <w:semiHidden/>
    <w:unhideWhenUsed/>
    <w:rsid w:val="00D553E1"/>
    <w:rPr>
      <w:b/>
      <w:bCs/>
    </w:rPr>
  </w:style>
  <w:style w:type="character" w:customStyle="1" w:styleId="CommentSubjectChar">
    <w:name w:val="Comment Subject Char"/>
    <w:basedOn w:val="CommentTextChar"/>
    <w:link w:val="CommentSubject"/>
    <w:uiPriority w:val="99"/>
    <w:semiHidden/>
    <w:rsid w:val="00D553E1"/>
    <w:rPr>
      <w:b/>
      <w:bCs/>
      <w:lang w:eastAsia="en-US"/>
    </w:rPr>
  </w:style>
  <w:style w:type="paragraph" w:styleId="BalloonText">
    <w:name w:val="Balloon Text"/>
    <w:basedOn w:val="Normal"/>
    <w:link w:val="BalloonTextChar"/>
    <w:uiPriority w:val="99"/>
    <w:semiHidden/>
    <w:unhideWhenUsed/>
    <w:rsid w:val="00D5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E1"/>
    <w:rPr>
      <w:rFonts w:ascii="Tahoma" w:hAnsi="Tahoma" w:cs="Tahoma"/>
      <w:sz w:val="16"/>
      <w:szCs w:val="16"/>
      <w:lang w:eastAsia="en-US"/>
    </w:rPr>
  </w:style>
  <w:style w:type="table" w:customStyle="1" w:styleId="TableGrid1">
    <w:name w:val="Table Grid1"/>
    <w:basedOn w:val="TableNormal"/>
    <w:next w:val="TableGrid"/>
    <w:uiPriority w:val="59"/>
    <w:rsid w:val="00A571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1694"/>
  </w:style>
  <w:style w:type="paragraph" w:customStyle="1" w:styleId="Default">
    <w:name w:val="Default"/>
    <w:rsid w:val="00934EB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01175"/>
    <w:pPr>
      <w:keepLines/>
      <w:spacing w:before="480" w:after="0" w:line="276" w:lineRule="auto"/>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qFormat/>
    <w:rsid w:val="002241E6"/>
    <w:pPr>
      <w:numPr>
        <w:numId w:val="5"/>
      </w:numPr>
      <w:spacing w:after="100"/>
    </w:pPr>
  </w:style>
  <w:style w:type="paragraph" w:styleId="TOC2">
    <w:name w:val="toc 2"/>
    <w:basedOn w:val="Normal"/>
    <w:next w:val="Normal"/>
    <w:autoRedefine/>
    <w:uiPriority w:val="39"/>
    <w:unhideWhenUsed/>
    <w:qFormat/>
    <w:rsid w:val="00E01175"/>
    <w:pPr>
      <w:spacing w:after="100"/>
      <w:ind w:left="220"/>
    </w:pPr>
  </w:style>
  <w:style w:type="paragraph" w:styleId="Title">
    <w:name w:val="Title"/>
    <w:basedOn w:val="Normal"/>
    <w:next w:val="Normal"/>
    <w:link w:val="TitleChar"/>
    <w:uiPriority w:val="10"/>
    <w:qFormat/>
    <w:rsid w:val="00E01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175"/>
    <w:rPr>
      <w:rFonts w:asciiTheme="majorHAnsi" w:eastAsiaTheme="majorEastAsia" w:hAnsiTheme="majorHAnsi" w:cstheme="majorBidi"/>
      <w:color w:val="17365D" w:themeColor="text2" w:themeShade="BF"/>
      <w:spacing w:val="5"/>
      <w:kern w:val="28"/>
      <w:sz w:val="52"/>
      <w:szCs w:val="52"/>
      <w:lang w:eastAsia="en-US"/>
    </w:rPr>
  </w:style>
  <w:style w:type="paragraph" w:styleId="TOC3">
    <w:name w:val="toc 3"/>
    <w:basedOn w:val="Normal"/>
    <w:next w:val="Normal"/>
    <w:autoRedefine/>
    <w:uiPriority w:val="39"/>
    <w:unhideWhenUsed/>
    <w:qFormat/>
    <w:rsid w:val="00E01175"/>
    <w:pPr>
      <w:spacing w:after="100"/>
      <w:ind w:left="440"/>
    </w:pPr>
    <w:rPr>
      <w:rFonts w:asciiTheme="minorHAnsi" w:eastAsiaTheme="minorEastAsia" w:hAnsiTheme="minorHAnsi" w:cstheme="minorBidi"/>
      <w:lang w:val="en-US" w:eastAsia="ja-JP"/>
    </w:rPr>
  </w:style>
  <w:style w:type="paragraph" w:customStyle="1" w:styleId="Style1">
    <w:name w:val="Style1"/>
    <w:basedOn w:val="Heading2"/>
    <w:link w:val="Style1Char"/>
    <w:autoRedefine/>
    <w:qFormat/>
    <w:rsid w:val="005610EA"/>
    <w:pPr>
      <w:numPr>
        <w:numId w:val="3"/>
      </w:numPr>
      <w:spacing w:after="0"/>
      <w:jc w:val="both"/>
    </w:pPr>
    <w:rPr>
      <w:szCs w:val="24"/>
    </w:rPr>
  </w:style>
  <w:style w:type="paragraph" w:customStyle="1" w:styleId="Style2">
    <w:name w:val="Style 2"/>
    <w:basedOn w:val="Normal"/>
    <w:link w:val="Style2Char"/>
    <w:qFormat/>
    <w:rsid w:val="005610EA"/>
    <w:pPr>
      <w:tabs>
        <w:tab w:val="num" w:pos="1277"/>
      </w:tabs>
      <w:ind w:left="1277" w:hanging="851"/>
    </w:pPr>
    <w:rPr>
      <w:rFonts w:cs="Arial"/>
      <w:szCs w:val="24"/>
      <w:shd w:val="clear" w:color="auto" w:fill="FFFFFF"/>
    </w:rPr>
  </w:style>
  <w:style w:type="character" w:customStyle="1" w:styleId="Style1Char">
    <w:name w:val="Style1 Char"/>
    <w:basedOn w:val="DefaultParagraphFont"/>
    <w:link w:val="Style1"/>
    <w:rsid w:val="005610EA"/>
    <w:rPr>
      <w:rFonts w:ascii="Arial" w:eastAsia="Times New Roman" w:hAnsi="Arial" w:cs="Arial"/>
      <w:kern w:val="28"/>
      <w:sz w:val="24"/>
      <w:szCs w:val="24"/>
      <w:lang w:eastAsia="en-US"/>
    </w:rPr>
  </w:style>
  <w:style w:type="character" w:customStyle="1" w:styleId="ListParagraphChar">
    <w:name w:val="List Paragraph Char"/>
    <w:basedOn w:val="DefaultParagraphFont"/>
    <w:rsid w:val="00CD5AFF"/>
    <w:rPr>
      <w:rFonts w:ascii="Arial" w:hAnsi="Arial"/>
      <w:sz w:val="24"/>
      <w:szCs w:val="22"/>
      <w:lang w:eastAsia="en-US"/>
    </w:rPr>
  </w:style>
  <w:style w:type="character" w:customStyle="1" w:styleId="Style2Char">
    <w:name w:val="Style 2 Char"/>
    <w:basedOn w:val="ListParagraphChar"/>
    <w:link w:val="Style2"/>
    <w:rsid w:val="005610EA"/>
    <w:rPr>
      <w:rFonts w:ascii="Arial" w:hAnsi="Arial" w:cs="Arial"/>
      <w:sz w:val="24"/>
      <w:szCs w:val="24"/>
      <w:lang w:eastAsia="en-US"/>
    </w:rPr>
  </w:style>
  <w:style w:type="character" w:styleId="BookTitle">
    <w:name w:val="Book Title"/>
    <w:basedOn w:val="DefaultParagraphFont"/>
    <w:uiPriority w:val="33"/>
    <w:qFormat/>
    <w:rsid w:val="00F560B3"/>
    <w:rPr>
      <w:b/>
      <w:bCs/>
      <w:smallCaps/>
      <w:spacing w:val="5"/>
    </w:rPr>
  </w:style>
  <w:style w:type="paragraph" w:styleId="Revision">
    <w:name w:val="Revision"/>
    <w:hidden/>
    <w:uiPriority w:val="99"/>
    <w:semiHidden/>
    <w:rsid w:val="00C00378"/>
    <w:rPr>
      <w:rFonts w:ascii="Arial" w:hAnsi="Arial"/>
      <w:sz w:val="24"/>
      <w:szCs w:val="22"/>
      <w:lang w:eastAsia="en-US"/>
    </w:rPr>
  </w:style>
  <w:style w:type="table" w:styleId="LightList-Accent4">
    <w:name w:val="Light List Accent 4"/>
    <w:basedOn w:val="TableNormal"/>
    <w:uiPriority w:val="61"/>
    <w:rsid w:val="00A823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ullet">
    <w:name w:val="Bullet"/>
    <w:basedOn w:val="Heading4"/>
    <w:qFormat/>
    <w:rsid w:val="002241E6"/>
    <w:pPr>
      <w:spacing w:line="360" w:lineRule="auto"/>
    </w:pPr>
  </w:style>
  <w:style w:type="paragraph" w:styleId="ListParagraph">
    <w:name w:val="List Paragraph"/>
    <w:basedOn w:val="Normal"/>
    <w:uiPriority w:val="34"/>
    <w:qFormat/>
    <w:rsid w:val="00A13A45"/>
    <w:pPr>
      <w:ind w:left="720"/>
      <w:contextualSpacing/>
    </w:pPr>
  </w:style>
  <w:style w:type="character" w:customStyle="1" w:styleId="Heading5Char">
    <w:name w:val="Heading 5 Char"/>
    <w:basedOn w:val="DefaultParagraphFont"/>
    <w:link w:val="Heading5"/>
    <w:uiPriority w:val="9"/>
    <w:semiHidden/>
    <w:rsid w:val="004A5138"/>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semiHidden/>
    <w:rsid w:val="004A5138"/>
    <w:rPr>
      <w:rFonts w:asciiTheme="majorHAnsi" w:eastAsiaTheme="majorEastAsia" w:hAnsiTheme="majorHAnsi" w:cstheme="majorBidi"/>
      <w:i/>
      <w:iCs/>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4A5138"/>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4A513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4A5138"/>
    <w:rPr>
      <w:rFonts w:asciiTheme="majorHAnsi" w:eastAsiaTheme="majorEastAsia" w:hAnsiTheme="majorHAnsi" w:cstheme="majorBidi"/>
      <w:i/>
      <w:iCs/>
      <w:color w:val="404040" w:themeColor="text1" w:themeTint="BF"/>
      <w:lang w:eastAsia="en-US"/>
    </w:rPr>
  </w:style>
  <w:style w:type="paragraph" w:customStyle="1" w:styleId="SP1">
    <w:name w:val="SP1"/>
    <w:basedOn w:val="Normal"/>
    <w:qFormat/>
    <w:rsid w:val="00FC2288"/>
    <w:pPr>
      <w:keepNext/>
      <w:numPr>
        <w:numId w:val="41"/>
      </w:numPr>
      <w:spacing w:before="240" w:after="120" w:line="240" w:lineRule="auto"/>
      <w:jc w:val="both"/>
      <w:outlineLvl w:val="0"/>
    </w:pPr>
    <w:rPr>
      <w:rFonts w:ascii="Calibri" w:eastAsiaTheme="minorHAnsi" w:hAnsi="Calibri"/>
      <w:b/>
      <w:caps/>
      <w:sz w:val="22"/>
      <w:szCs w:val="20"/>
    </w:rPr>
  </w:style>
  <w:style w:type="paragraph" w:customStyle="1" w:styleId="SP2">
    <w:name w:val="SP2"/>
    <w:basedOn w:val="SP1"/>
    <w:qFormat/>
    <w:rsid w:val="00FC2288"/>
    <w:pPr>
      <w:keepNext w:val="0"/>
      <w:numPr>
        <w:ilvl w:val="1"/>
      </w:numPr>
      <w:spacing w:before="120"/>
      <w:outlineLvl w:val="1"/>
    </w:pPr>
    <w:rPr>
      <w:b w:val="0"/>
      <w:caps w:val="0"/>
    </w:rPr>
  </w:style>
  <w:style w:type="paragraph" w:customStyle="1" w:styleId="SP3">
    <w:name w:val="SP3"/>
    <w:basedOn w:val="SP2"/>
    <w:qFormat/>
    <w:rsid w:val="00FC2288"/>
    <w:pPr>
      <w:numPr>
        <w:ilvl w:val="2"/>
      </w:numPr>
      <w:outlineLvl w:val="2"/>
    </w:pPr>
  </w:style>
  <w:style w:type="paragraph" w:customStyle="1" w:styleId="SP4">
    <w:name w:val="SP4"/>
    <w:basedOn w:val="SP3"/>
    <w:qFormat/>
    <w:rsid w:val="00FC2288"/>
    <w:pPr>
      <w:numPr>
        <w:ilvl w:val="3"/>
      </w:numPr>
      <w:outlineLvl w:val="3"/>
    </w:pPr>
  </w:style>
  <w:style w:type="paragraph" w:customStyle="1" w:styleId="SP5">
    <w:name w:val="SP5"/>
    <w:basedOn w:val="SP4"/>
    <w:qFormat/>
    <w:rsid w:val="00FC2288"/>
    <w:pPr>
      <w:numPr>
        <w:ilvl w:val="4"/>
      </w:numPr>
      <w:outlineLvl w:val="4"/>
    </w:pPr>
  </w:style>
  <w:style w:type="paragraph" w:customStyle="1" w:styleId="PlaintextCalibri11">
    <w:name w:val="Plain text Calibri 11"/>
    <w:basedOn w:val="Normal"/>
    <w:qFormat/>
    <w:rsid w:val="00FC2288"/>
    <w:pPr>
      <w:spacing w:before="120" w:after="120" w:line="240" w:lineRule="auto"/>
      <w:jc w:val="both"/>
    </w:pPr>
    <w:rPr>
      <w:rFonts w:ascii="Calibri" w:eastAsiaTheme="minorHAnsi" w:hAnsi="Calibri"/>
      <w:b/>
      <w:caps/>
      <w:sz w:val="28"/>
      <w:szCs w:val="20"/>
    </w:rPr>
  </w:style>
  <w:style w:type="character" w:styleId="Emphasis">
    <w:name w:val="Emphasis"/>
    <w:basedOn w:val="DefaultParagraphFont"/>
    <w:uiPriority w:val="20"/>
    <w:qFormat/>
    <w:rsid w:val="00FC22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AA"/>
    <w:pPr>
      <w:spacing w:after="200" w:line="276" w:lineRule="auto"/>
    </w:pPr>
    <w:rPr>
      <w:rFonts w:ascii="Arial" w:hAnsi="Arial"/>
      <w:sz w:val="24"/>
      <w:szCs w:val="22"/>
      <w:lang w:eastAsia="en-US"/>
    </w:rPr>
  </w:style>
  <w:style w:type="paragraph" w:styleId="Heading1">
    <w:name w:val="heading 1"/>
    <w:aliases w:val="Numbered -"/>
    <w:basedOn w:val="Normal"/>
    <w:next w:val="BodyText"/>
    <w:link w:val="Heading1Char"/>
    <w:autoRedefine/>
    <w:qFormat/>
    <w:rsid w:val="00DE2244"/>
    <w:pPr>
      <w:keepNext/>
      <w:spacing w:before="120" w:after="360" w:line="360" w:lineRule="auto"/>
      <w:outlineLvl w:val="0"/>
    </w:pPr>
    <w:rPr>
      <w:rFonts w:eastAsia="Times New Roman" w:cs="Arial"/>
      <w:b/>
      <w:bCs/>
      <w:kern w:val="28"/>
      <w:sz w:val="32"/>
      <w:szCs w:val="32"/>
    </w:rPr>
  </w:style>
  <w:style w:type="paragraph" w:styleId="Heading2">
    <w:name w:val="heading 2"/>
    <w:aliases w:val="Numbered - 2,PMP2,PMP2+10,PMP2+1"/>
    <w:basedOn w:val="Heading1"/>
    <w:next w:val="BodyText"/>
    <w:link w:val="Heading2Char"/>
    <w:autoRedefine/>
    <w:qFormat/>
    <w:rsid w:val="007874CA"/>
    <w:pPr>
      <w:spacing w:before="240"/>
      <w:outlineLvl w:val="1"/>
    </w:pPr>
    <w:rPr>
      <w:b w:val="0"/>
      <w:bCs w:val="0"/>
      <w:szCs w:val="22"/>
      <w:shd w:val="clear" w:color="auto" w:fill="FFFFFF"/>
    </w:rPr>
  </w:style>
  <w:style w:type="paragraph" w:styleId="Heading3">
    <w:name w:val="heading 3"/>
    <w:basedOn w:val="Normal"/>
    <w:next w:val="Normal"/>
    <w:link w:val="Heading3Char"/>
    <w:autoRedefine/>
    <w:uiPriority w:val="9"/>
    <w:unhideWhenUsed/>
    <w:qFormat/>
    <w:rsid w:val="00D037D8"/>
    <w:pPr>
      <w:keepNext/>
      <w:keepLines/>
      <w:numPr>
        <w:ilvl w:val="2"/>
        <w:numId w:val="16"/>
      </w:numPr>
      <w:spacing w:before="200" w:after="0" w:line="360" w:lineRule="auto"/>
      <w:outlineLvl w:val="2"/>
    </w:pPr>
    <w:rPr>
      <w:rFonts w:eastAsiaTheme="majorEastAsia" w:cstheme="majorBidi"/>
      <w:bCs/>
      <w:szCs w:val="24"/>
      <w:shd w:val="clear" w:color="auto" w:fill="FFFFFF"/>
    </w:rPr>
  </w:style>
  <w:style w:type="paragraph" w:styleId="Heading4">
    <w:name w:val="heading 4"/>
    <w:basedOn w:val="Heading3"/>
    <w:next w:val="BodyText"/>
    <w:link w:val="Heading4Char"/>
    <w:qFormat/>
    <w:rsid w:val="00064B8E"/>
    <w:pPr>
      <w:keepLines w:val="0"/>
      <w:numPr>
        <w:ilvl w:val="3"/>
        <w:numId w:val="1"/>
      </w:numPr>
      <w:spacing w:before="120" w:after="120" w:line="240" w:lineRule="auto"/>
      <w:outlineLvl w:val="3"/>
    </w:pPr>
    <w:rPr>
      <w:rFonts w:eastAsia="Times New Roman" w:cs="Arial"/>
      <w:b/>
      <w:bCs w:val="0"/>
      <w:kern w:val="28"/>
    </w:rPr>
  </w:style>
  <w:style w:type="paragraph" w:styleId="Heading5">
    <w:name w:val="heading 5"/>
    <w:basedOn w:val="Normal"/>
    <w:next w:val="Normal"/>
    <w:link w:val="Heading5Char"/>
    <w:uiPriority w:val="9"/>
    <w:semiHidden/>
    <w:unhideWhenUsed/>
    <w:qFormat/>
    <w:rsid w:val="004A513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513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513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513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513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8E"/>
    <w:rPr>
      <w:sz w:val="22"/>
      <w:szCs w:val="22"/>
      <w:lang w:eastAsia="en-US"/>
    </w:rPr>
  </w:style>
  <w:style w:type="paragraph" w:styleId="Footer">
    <w:name w:val="footer"/>
    <w:basedOn w:val="Normal"/>
    <w:link w:val="FooterChar"/>
    <w:uiPriority w:val="99"/>
    <w:unhideWhenUsed/>
    <w:rsid w:val="00064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8E"/>
    <w:rPr>
      <w:sz w:val="22"/>
      <w:szCs w:val="22"/>
      <w:lang w:eastAsia="en-US"/>
    </w:rPr>
  </w:style>
  <w:style w:type="paragraph" w:customStyle="1" w:styleId="CharCharCharCharCharCharCharChar">
    <w:name w:val="Char Char Char Char Char Char Char Char"/>
    <w:basedOn w:val="Normal"/>
    <w:rsid w:val="00064B8E"/>
    <w:pPr>
      <w:spacing w:after="160" w:line="240" w:lineRule="exact"/>
    </w:pPr>
    <w:rPr>
      <w:rFonts w:ascii="Tahoma" w:eastAsia="Times New Roman" w:hAnsi="Tahoma"/>
      <w:sz w:val="20"/>
      <w:szCs w:val="20"/>
      <w:lang w:eastAsia="en-GB"/>
    </w:rPr>
  </w:style>
  <w:style w:type="table" w:styleId="TableGrid">
    <w:name w:val="Table Grid"/>
    <w:basedOn w:val="TableNormal"/>
    <w:rsid w:val="00064B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64B8E"/>
    <w:rPr>
      <w:b/>
      <w:bCs/>
    </w:rPr>
  </w:style>
  <w:style w:type="character" w:customStyle="1" w:styleId="Heading1Char">
    <w:name w:val="Heading 1 Char"/>
    <w:aliases w:val="Numbered - Char"/>
    <w:basedOn w:val="DefaultParagraphFont"/>
    <w:link w:val="Heading1"/>
    <w:rsid w:val="00DE2244"/>
    <w:rPr>
      <w:rFonts w:ascii="Arial" w:eastAsia="Times New Roman" w:hAnsi="Arial" w:cs="Arial"/>
      <w:b/>
      <w:bCs/>
      <w:kern w:val="28"/>
      <w:sz w:val="32"/>
      <w:szCs w:val="32"/>
      <w:lang w:eastAsia="en-US"/>
    </w:rPr>
  </w:style>
  <w:style w:type="character" w:customStyle="1" w:styleId="Heading2Char">
    <w:name w:val="Heading 2 Char"/>
    <w:aliases w:val="Numbered - 2 Char,PMP2 Char,PMP2+10 Char,PMP2+1 Char"/>
    <w:basedOn w:val="DefaultParagraphFont"/>
    <w:link w:val="Heading2"/>
    <w:rsid w:val="007874CA"/>
    <w:rPr>
      <w:rFonts w:ascii="Arial" w:eastAsia="Times New Roman" w:hAnsi="Arial" w:cs="Arial"/>
      <w:kern w:val="28"/>
      <w:sz w:val="24"/>
      <w:szCs w:val="22"/>
      <w:lang w:eastAsia="en-US"/>
    </w:rPr>
  </w:style>
  <w:style w:type="character" w:customStyle="1" w:styleId="Heading4Char">
    <w:name w:val="Heading 4 Char"/>
    <w:basedOn w:val="DefaultParagraphFont"/>
    <w:link w:val="Heading4"/>
    <w:rsid w:val="00064B8E"/>
    <w:rPr>
      <w:rFonts w:ascii="Arial" w:eastAsia="Times New Roman" w:hAnsi="Arial" w:cs="Arial"/>
      <w:b/>
      <w:kern w:val="28"/>
      <w:sz w:val="22"/>
      <w:szCs w:val="22"/>
      <w:lang w:eastAsia="en-US"/>
    </w:rPr>
  </w:style>
  <w:style w:type="character" w:styleId="Hyperlink">
    <w:name w:val="Hyperlink"/>
    <w:uiPriority w:val="99"/>
    <w:rsid w:val="00064B8E"/>
    <w:rPr>
      <w:color w:val="auto"/>
      <w:u w:val="single"/>
    </w:rPr>
  </w:style>
  <w:style w:type="paragraph" w:styleId="BodyText">
    <w:name w:val="Body Text"/>
    <w:basedOn w:val="Normal"/>
    <w:link w:val="BodyTextChar"/>
    <w:uiPriority w:val="99"/>
    <w:unhideWhenUsed/>
    <w:rsid w:val="00064B8E"/>
    <w:pPr>
      <w:spacing w:after="120"/>
    </w:pPr>
  </w:style>
  <w:style w:type="character" w:customStyle="1" w:styleId="BodyTextChar">
    <w:name w:val="Body Text Char"/>
    <w:basedOn w:val="DefaultParagraphFont"/>
    <w:link w:val="BodyText"/>
    <w:uiPriority w:val="99"/>
    <w:rsid w:val="00064B8E"/>
    <w:rPr>
      <w:sz w:val="22"/>
      <w:szCs w:val="22"/>
      <w:lang w:eastAsia="en-US"/>
    </w:rPr>
  </w:style>
  <w:style w:type="character" w:customStyle="1" w:styleId="Heading3Char">
    <w:name w:val="Heading 3 Char"/>
    <w:basedOn w:val="DefaultParagraphFont"/>
    <w:link w:val="Heading3"/>
    <w:uiPriority w:val="9"/>
    <w:rsid w:val="00D037D8"/>
    <w:rPr>
      <w:rFonts w:ascii="Arial" w:eastAsiaTheme="majorEastAsia" w:hAnsi="Arial" w:cstheme="majorBidi"/>
      <w:bCs/>
      <w:sz w:val="24"/>
      <w:szCs w:val="24"/>
      <w:lang w:eastAsia="en-US"/>
    </w:rPr>
  </w:style>
  <w:style w:type="paragraph" w:styleId="NoSpacing">
    <w:name w:val="No Spacing"/>
    <w:uiPriority w:val="1"/>
    <w:qFormat/>
    <w:rsid w:val="00064B8E"/>
    <w:rPr>
      <w:rFonts w:eastAsia="Times New Roman"/>
      <w:sz w:val="22"/>
      <w:szCs w:val="22"/>
      <w:lang w:eastAsia="en-US"/>
    </w:rPr>
  </w:style>
  <w:style w:type="character" w:styleId="CommentReference">
    <w:name w:val="annotation reference"/>
    <w:basedOn w:val="DefaultParagraphFont"/>
    <w:uiPriority w:val="99"/>
    <w:semiHidden/>
    <w:unhideWhenUsed/>
    <w:rsid w:val="00D553E1"/>
    <w:rPr>
      <w:sz w:val="16"/>
      <w:szCs w:val="16"/>
    </w:rPr>
  </w:style>
  <w:style w:type="paragraph" w:styleId="CommentText">
    <w:name w:val="annotation text"/>
    <w:basedOn w:val="Normal"/>
    <w:link w:val="CommentTextChar"/>
    <w:uiPriority w:val="99"/>
    <w:semiHidden/>
    <w:unhideWhenUsed/>
    <w:rsid w:val="00D553E1"/>
    <w:pPr>
      <w:spacing w:line="240" w:lineRule="auto"/>
    </w:pPr>
    <w:rPr>
      <w:sz w:val="20"/>
      <w:szCs w:val="20"/>
    </w:rPr>
  </w:style>
  <w:style w:type="character" w:customStyle="1" w:styleId="CommentTextChar">
    <w:name w:val="Comment Text Char"/>
    <w:basedOn w:val="DefaultParagraphFont"/>
    <w:link w:val="CommentText"/>
    <w:uiPriority w:val="99"/>
    <w:semiHidden/>
    <w:rsid w:val="00D553E1"/>
    <w:rPr>
      <w:lang w:eastAsia="en-US"/>
    </w:rPr>
  </w:style>
  <w:style w:type="paragraph" w:styleId="CommentSubject">
    <w:name w:val="annotation subject"/>
    <w:basedOn w:val="CommentText"/>
    <w:next w:val="CommentText"/>
    <w:link w:val="CommentSubjectChar"/>
    <w:uiPriority w:val="99"/>
    <w:semiHidden/>
    <w:unhideWhenUsed/>
    <w:rsid w:val="00D553E1"/>
    <w:rPr>
      <w:b/>
      <w:bCs/>
    </w:rPr>
  </w:style>
  <w:style w:type="character" w:customStyle="1" w:styleId="CommentSubjectChar">
    <w:name w:val="Comment Subject Char"/>
    <w:basedOn w:val="CommentTextChar"/>
    <w:link w:val="CommentSubject"/>
    <w:uiPriority w:val="99"/>
    <w:semiHidden/>
    <w:rsid w:val="00D553E1"/>
    <w:rPr>
      <w:b/>
      <w:bCs/>
      <w:lang w:eastAsia="en-US"/>
    </w:rPr>
  </w:style>
  <w:style w:type="paragraph" w:styleId="BalloonText">
    <w:name w:val="Balloon Text"/>
    <w:basedOn w:val="Normal"/>
    <w:link w:val="BalloonTextChar"/>
    <w:uiPriority w:val="99"/>
    <w:semiHidden/>
    <w:unhideWhenUsed/>
    <w:rsid w:val="00D5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E1"/>
    <w:rPr>
      <w:rFonts w:ascii="Tahoma" w:hAnsi="Tahoma" w:cs="Tahoma"/>
      <w:sz w:val="16"/>
      <w:szCs w:val="16"/>
      <w:lang w:eastAsia="en-US"/>
    </w:rPr>
  </w:style>
  <w:style w:type="table" w:customStyle="1" w:styleId="TableGrid1">
    <w:name w:val="Table Grid1"/>
    <w:basedOn w:val="TableNormal"/>
    <w:next w:val="TableGrid"/>
    <w:uiPriority w:val="59"/>
    <w:rsid w:val="00A571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1694"/>
  </w:style>
  <w:style w:type="paragraph" w:customStyle="1" w:styleId="Default">
    <w:name w:val="Default"/>
    <w:rsid w:val="00934EB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01175"/>
    <w:pPr>
      <w:keepLines/>
      <w:spacing w:before="480" w:after="0" w:line="276" w:lineRule="auto"/>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qFormat/>
    <w:rsid w:val="002241E6"/>
    <w:pPr>
      <w:numPr>
        <w:numId w:val="5"/>
      </w:numPr>
      <w:spacing w:after="100"/>
    </w:pPr>
  </w:style>
  <w:style w:type="paragraph" w:styleId="TOC2">
    <w:name w:val="toc 2"/>
    <w:basedOn w:val="Normal"/>
    <w:next w:val="Normal"/>
    <w:autoRedefine/>
    <w:uiPriority w:val="39"/>
    <w:unhideWhenUsed/>
    <w:qFormat/>
    <w:rsid w:val="00E01175"/>
    <w:pPr>
      <w:spacing w:after="100"/>
      <w:ind w:left="220"/>
    </w:pPr>
  </w:style>
  <w:style w:type="paragraph" w:styleId="Title">
    <w:name w:val="Title"/>
    <w:basedOn w:val="Normal"/>
    <w:next w:val="Normal"/>
    <w:link w:val="TitleChar"/>
    <w:uiPriority w:val="10"/>
    <w:qFormat/>
    <w:rsid w:val="00E01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175"/>
    <w:rPr>
      <w:rFonts w:asciiTheme="majorHAnsi" w:eastAsiaTheme="majorEastAsia" w:hAnsiTheme="majorHAnsi" w:cstheme="majorBidi"/>
      <w:color w:val="17365D" w:themeColor="text2" w:themeShade="BF"/>
      <w:spacing w:val="5"/>
      <w:kern w:val="28"/>
      <w:sz w:val="52"/>
      <w:szCs w:val="52"/>
      <w:lang w:eastAsia="en-US"/>
    </w:rPr>
  </w:style>
  <w:style w:type="paragraph" w:styleId="TOC3">
    <w:name w:val="toc 3"/>
    <w:basedOn w:val="Normal"/>
    <w:next w:val="Normal"/>
    <w:autoRedefine/>
    <w:uiPriority w:val="39"/>
    <w:unhideWhenUsed/>
    <w:qFormat/>
    <w:rsid w:val="00E01175"/>
    <w:pPr>
      <w:spacing w:after="100"/>
      <w:ind w:left="440"/>
    </w:pPr>
    <w:rPr>
      <w:rFonts w:asciiTheme="minorHAnsi" w:eastAsiaTheme="minorEastAsia" w:hAnsiTheme="minorHAnsi" w:cstheme="minorBidi"/>
      <w:lang w:val="en-US" w:eastAsia="ja-JP"/>
    </w:rPr>
  </w:style>
  <w:style w:type="paragraph" w:customStyle="1" w:styleId="Style1">
    <w:name w:val="Style1"/>
    <w:basedOn w:val="Heading2"/>
    <w:link w:val="Style1Char"/>
    <w:autoRedefine/>
    <w:qFormat/>
    <w:rsid w:val="005610EA"/>
    <w:pPr>
      <w:numPr>
        <w:numId w:val="3"/>
      </w:numPr>
      <w:spacing w:after="0"/>
      <w:jc w:val="both"/>
    </w:pPr>
    <w:rPr>
      <w:szCs w:val="24"/>
    </w:rPr>
  </w:style>
  <w:style w:type="paragraph" w:customStyle="1" w:styleId="Style2">
    <w:name w:val="Style 2"/>
    <w:basedOn w:val="Normal"/>
    <w:link w:val="Style2Char"/>
    <w:qFormat/>
    <w:rsid w:val="005610EA"/>
    <w:pPr>
      <w:tabs>
        <w:tab w:val="num" w:pos="1277"/>
      </w:tabs>
      <w:ind w:left="1277" w:hanging="851"/>
    </w:pPr>
    <w:rPr>
      <w:rFonts w:cs="Arial"/>
      <w:szCs w:val="24"/>
      <w:shd w:val="clear" w:color="auto" w:fill="FFFFFF"/>
    </w:rPr>
  </w:style>
  <w:style w:type="character" w:customStyle="1" w:styleId="Style1Char">
    <w:name w:val="Style1 Char"/>
    <w:basedOn w:val="DefaultParagraphFont"/>
    <w:link w:val="Style1"/>
    <w:rsid w:val="005610EA"/>
    <w:rPr>
      <w:rFonts w:ascii="Arial" w:eastAsia="Times New Roman" w:hAnsi="Arial" w:cs="Arial"/>
      <w:kern w:val="28"/>
      <w:sz w:val="24"/>
      <w:szCs w:val="24"/>
      <w:lang w:eastAsia="en-US"/>
    </w:rPr>
  </w:style>
  <w:style w:type="character" w:customStyle="1" w:styleId="ListParagraphChar">
    <w:name w:val="List Paragraph Char"/>
    <w:basedOn w:val="DefaultParagraphFont"/>
    <w:rsid w:val="00CD5AFF"/>
    <w:rPr>
      <w:rFonts w:ascii="Arial" w:hAnsi="Arial"/>
      <w:sz w:val="24"/>
      <w:szCs w:val="22"/>
      <w:lang w:eastAsia="en-US"/>
    </w:rPr>
  </w:style>
  <w:style w:type="character" w:customStyle="1" w:styleId="Style2Char">
    <w:name w:val="Style 2 Char"/>
    <w:basedOn w:val="ListParagraphChar"/>
    <w:link w:val="Style2"/>
    <w:rsid w:val="005610EA"/>
    <w:rPr>
      <w:rFonts w:ascii="Arial" w:hAnsi="Arial" w:cs="Arial"/>
      <w:sz w:val="24"/>
      <w:szCs w:val="24"/>
      <w:lang w:eastAsia="en-US"/>
    </w:rPr>
  </w:style>
  <w:style w:type="character" w:styleId="BookTitle">
    <w:name w:val="Book Title"/>
    <w:basedOn w:val="DefaultParagraphFont"/>
    <w:uiPriority w:val="33"/>
    <w:qFormat/>
    <w:rsid w:val="00F560B3"/>
    <w:rPr>
      <w:b/>
      <w:bCs/>
      <w:smallCaps/>
      <w:spacing w:val="5"/>
    </w:rPr>
  </w:style>
  <w:style w:type="paragraph" w:styleId="Revision">
    <w:name w:val="Revision"/>
    <w:hidden/>
    <w:uiPriority w:val="99"/>
    <w:semiHidden/>
    <w:rsid w:val="00C00378"/>
    <w:rPr>
      <w:rFonts w:ascii="Arial" w:hAnsi="Arial"/>
      <w:sz w:val="24"/>
      <w:szCs w:val="22"/>
      <w:lang w:eastAsia="en-US"/>
    </w:rPr>
  </w:style>
  <w:style w:type="table" w:styleId="LightList-Accent4">
    <w:name w:val="Light List Accent 4"/>
    <w:basedOn w:val="TableNormal"/>
    <w:uiPriority w:val="61"/>
    <w:rsid w:val="00A823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ullet">
    <w:name w:val="Bullet"/>
    <w:basedOn w:val="Heading4"/>
    <w:qFormat/>
    <w:rsid w:val="002241E6"/>
    <w:pPr>
      <w:spacing w:line="360" w:lineRule="auto"/>
    </w:pPr>
  </w:style>
  <w:style w:type="paragraph" w:styleId="ListParagraph">
    <w:name w:val="List Paragraph"/>
    <w:basedOn w:val="Normal"/>
    <w:uiPriority w:val="34"/>
    <w:qFormat/>
    <w:rsid w:val="00A13A45"/>
    <w:pPr>
      <w:ind w:left="720"/>
      <w:contextualSpacing/>
    </w:pPr>
  </w:style>
  <w:style w:type="character" w:customStyle="1" w:styleId="Heading5Char">
    <w:name w:val="Heading 5 Char"/>
    <w:basedOn w:val="DefaultParagraphFont"/>
    <w:link w:val="Heading5"/>
    <w:uiPriority w:val="9"/>
    <w:semiHidden/>
    <w:rsid w:val="004A5138"/>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semiHidden/>
    <w:rsid w:val="004A5138"/>
    <w:rPr>
      <w:rFonts w:asciiTheme="majorHAnsi" w:eastAsiaTheme="majorEastAsia" w:hAnsiTheme="majorHAnsi" w:cstheme="majorBidi"/>
      <w:i/>
      <w:iCs/>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4A5138"/>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4A513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4A5138"/>
    <w:rPr>
      <w:rFonts w:asciiTheme="majorHAnsi" w:eastAsiaTheme="majorEastAsia" w:hAnsiTheme="majorHAnsi" w:cstheme="majorBidi"/>
      <w:i/>
      <w:iCs/>
      <w:color w:val="404040" w:themeColor="text1" w:themeTint="BF"/>
      <w:lang w:eastAsia="en-US"/>
    </w:rPr>
  </w:style>
  <w:style w:type="paragraph" w:customStyle="1" w:styleId="SP1">
    <w:name w:val="SP1"/>
    <w:basedOn w:val="Normal"/>
    <w:qFormat/>
    <w:rsid w:val="00FC2288"/>
    <w:pPr>
      <w:keepNext/>
      <w:numPr>
        <w:numId w:val="41"/>
      </w:numPr>
      <w:spacing w:before="240" w:after="120" w:line="240" w:lineRule="auto"/>
      <w:jc w:val="both"/>
      <w:outlineLvl w:val="0"/>
    </w:pPr>
    <w:rPr>
      <w:rFonts w:ascii="Calibri" w:eastAsiaTheme="minorHAnsi" w:hAnsi="Calibri"/>
      <w:b/>
      <w:caps/>
      <w:sz w:val="22"/>
      <w:szCs w:val="20"/>
    </w:rPr>
  </w:style>
  <w:style w:type="paragraph" w:customStyle="1" w:styleId="SP2">
    <w:name w:val="SP2"/>
    <w:basedOn w:val="SP1"/>
    <w:qFormat/>
    <w:rsid w:val="00FC2288"/>
    <w:pPr>
      <w:keepNext w:val="0"/>
      <w:numPr>
        <w:ilvl w:val="1"/>
      </w:numPr>
      <w:spacing w:before="120"/>
      <w:outlineLvl w:val="1"/>
    </w:pPr>
    <w:rPr>
      <w:b w:val="0"/>
      <w:caps w:val="0"/>
    </w:rPr>
  </w:style>
  <w:style w:type="paragraph" w:customStyle="1" w:styleId="SP3">
    <w:name w:val="SP3"/>
    <w:basedOn w:val="SP2"/>
    <w:qFormat/>
    <w:rsid w:val="00FC2288"/>
    <w:pPr>
      <w:numPr>
        <w:ilvl w:val="2"/>
      </w:numPr>
      <w:outlineLvl w:val="2"/>
    </w:pPr>
  </w:style>
  <w:style w:type="paragraph" w:customStyle="1" w:styleId="SP4">
    <w:name w:val="SP4"/>
    <w:basedOn w:val="SP3"/>
    <w:qFormat/>
    <w:rsid w:val="00FC2288"/>
    <w:pPr>
      <w:numPr>
        <w:ilvl w:val="3"/>
      </w:numPr>
      <w:outlineLvl w:val="3"/>
    </w:pPr>
  </w:style>
  <w:style w:type="paragraph" w:customStyle="1" w:styleId="SP5">
    <w:name w:val="SP5"/>
    <w:basedOn w:val="SP4"/>
    <w:qFormat/>
    <w:rsid w:val="00FC2288"/>
    <w:pPr>
      <w:numPr>
        <w:ilvl w:val="4"/>
      </w:numPr>
      <w:outlineLvl w:val="4"/>
    </w:pPr>
  </w:style>
  <w:style w:type="paragraph" w:customStyle="1" w:styleId="PlaintextCalibri11">
    <w:name w:val="Plain text Calibri 11"/>
    <w:basedOn w:val="Normal"/>
    <w:qFormat/>
    <w:rsid w:val="00FC2288"/>
    <w:pPr>
      <w:spacing w:before="120" w:after="120" w:line="240" w:lineRule="auto"/>
      <w:jc w:val="both"/>
    </w:pPr>
    <w:rPr>
      <w:rFonts w:ascii="Calibri" w:eastAsiaTheme="minorHAnsi" w:hAnsi="Calibri"/>
      <w:b/>
      <w:caps/>
      <w:sz w:val="28"/>
      <w:szCs w:val="20"/>
    </w:rPr>
  </w:style>
  <w:style w:type="character" w:styleId="Emphasis">
    <w:name w:val="Emphasis"/>
    <w:basedOn w:val="DefaultParagraphFont"/>
    <w:uiPriority w:val="20"/>
    <w:qFormat/>
    <w:rsid w:val="00FC2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848">
      <w:bodyDiv w:val="1"/>
      <w:marLeft w:val="0"/>
      <w:marRight w:val="0"/>
      <w:marTop w:val="0"/>
      <w:marBottom w:val="0"/>
      <w:divBdr>
        <w:top w:val="none" w:sz="0" w:space="0" w:color="auto"/>
        <w:left w:val="none" w:sz="0" w:space="0" w:color="auto"/>
        <w:bottom w:val="none" w:sz="0" w:space="0" w:color="auto"/>
        <w:right w:val="none" w:sz="0" w:space="0" w:color="auto"/>
      </w:divBdr>
    </w:div>
    <w:div w:id="317852749">
      <w:bodyDiv w:val="1"/>
      <w:marLeft w:val="0"/>
      <w:marRight w:val="0"/>
      <w:marTop w:val="0"/>
      <w:marBottom w:val="0"/>
      <w:divBdr>
        <w:top w:val="none" w:sz="0" w:space="0" w:color="auto"/>
        <w:left w:val="none" w:sz="0" w:space="0" w:color="auto"/>
        <w:bottom w:val="none" w:sz="0" w:space="0" w:color="auto"/>
        <w:right w:val="none" w:sz="0" w:space="0" w:color="auto"/>
      </w:divBdr>
    </w:div>
    <w:div w:id="373972074">
      <w:bodyDiv w:val="1"/>
      <w:marLeft w:val="0"/>
      <w:marRight w:val="0"/>
      <w:marTop w:val="0"/>
      <w:marBottom w:val="0"/>
      <w:divBdr>
        <w:top w:val="none" w:sz="0" w:space="0" w:color="auto"/>
        <w:left w:val="none" w:sz="0" w:space="0" w:color="auto"/>
        <w:bottom w:val="none" w:sz="0" w:space="0" w:color="auto"/>
        <w:right w:val="none" w:sz="0" w:space="0" w:color="auto"/>
      </w:divBdr>
    </w:div>
    <w:div w:id="403140483">
      <w:bodyDiv w:val="1"/>
      <w:marLeft w:val="0"/>
      <w:marRight w:val="0"/>
      <w:marTop w:val="0"/>
      <w:marBottom w:val="0"/>
      <w:divBdr>
        <w:top w:val="none" w:sz="0" w:space="0" w:color="auto"/>
        <w:left w:val="none" w:sz="0" w:space="0" w:color="auto"/>
        <w:bottom w:val="none" w:sz="0" w:space="0" w:color="auto"/>
        <w:right w:val="none" w:sz="0" w:space="0" w:color="auto"/>
      </w:divBdr>
    </w:div>
    <w:div w:id="446462611">
      <w:bodyDiv w:val="1"/>
      <w:marLeft w:val="0"/>
      <w:marRight w:val="0"/>
      <w:marTop w:val="0"/>
      <w:marBottom w:val="0"/>
      <w:divBdr>
        <w:top w:val="none" w:sz="0" w:space="0" w:color="auto"/>
        <w:left w:val="none" w:sz="0" w:space="0" w:color="auto"/>
        <w:bottom w:val="none" w:sz="0" w:space="0" w:color="auto"/>
        <w:right w:val="none" w:sz="0" w:space="0" w:color="auto"/>
      </w:divBdr>
    </w:div>
    <w:div w:id="449133340">
      <w:bodyDiv w:val="1"/>
      <w:marLeft w:val="0"/>
      <w:marRight w:val="0"/>
      <w:marTop w:val="0"/>
      <w:marBottom w:val="0"/>
      <w:divBdr>
        <w:top w:val="none" w:sz="0" w:space="0" w:color="auto"/>
        <w:left w:val="none" w:sz="0" w:space="0" w:color="auto"/>
        <w:bottom w:val="none" w:sz="0" w:space="0" w:color="auto"/>
        <w:right w:val="none" w:sz="0" w:space="0" w:color="auto"/>
      </w:divBdr>
    </w:div>
    <w:div w:id="529337913">
      <w:bodyDiv w:val="1"/>
      <w:marLeft w:val="0"/>
      <w:marRight w:val="0"/>
      <w:marTop w:val="0"/>
      <w:marBottom w:val="0"/>
      <w:divBdr>
        <w:top w:val="none" w:sz="0" w:space="0" w:color="auto"/>
        <w:left w:val="none" w:sz="0" w:space="0" w:color="auto"/>
        <w:bottom w:val="none" w:sz="0" w:space="0" w:color="auto"/>
        <w:right w:val="none" w:sz="0" w:space="0" w:color="auto"/>
      </w:divBdr>
    </w:div>
    <w:div w:id="530189474">
      <w:bodyDiv w:val="1"/>
      <w:marLeft w:val="0"/>
      <w:marRight w:val="0"/>
      <w:marTop w:val="0"/>
      <w:marBottom w:val="0"/>
      <w:divBdr>
        <w:top w:val="none" w:sz="0" w:space="0" w:color="auto"/>
        <w:left w:val="none" w:sz="0" w:space="0" w:color="auto"/>
        <w:bottom w:val="none" w:sz="0" w:space="0" w:color="auto"/>
        <w:right w:val="none" w:sz="0" w:space="0" w:color="auto"/>
      </w:divBdr>
    </w:div>
    <w:div w:id="530530331">
      <w:bodyDiv w:val="1"/>
      <w:marLeft w:val="0"/>
      <w:marRight w:val="0"/>
      <w:marTop w:val="0"/>
      <w:marBottom w:val="0"/>
      <w:divBdr>
        <w:top w:val="none" w:sz="0" w:space="0" w:color="auto"/>
        <w:left w:val="none" w:sz="0" w:space="0" w:color="auto"/>
        <w:bottom w:val="none" w:sz="0" w:space="0" w:color="auto"/>
        <w:right w:val="none" w:sz="0" w:space="0" w:color="auto"/>
      </w:divBdr>
    </w:div>
    <w:div w:id="640354730">
      <w:bodyDiv w:val="1"/>
      <w:marLeft w:val="0"/>
      <w:marRight w:val="0"/>
      <w:marTop w:val="0"/>
      <w:marBottom w:val="0"/>
      <w:divBdr>
        <w:top w:val="none" w:sz="0" w:space="0" w:color="auto"/>
        <w:left w:val="none" w:sz="0" w:space="0" w:color="auto"/>
        <w:bottom w:val="none" w:sz="0" w:space="0" w:color="auto"/>
        <w:right w:val="none" w:sz="0" w:space="0" w:color="auto"/>
      </w:divBdr>
    </w:div>
    <w:div w:id="678628886">
      <w:bodyDiv w:val="1"/>
      <w:marLeft w:val="0"/>
      <w:marRight w:val="0"/>
      <w:marTop w:val="0"/>
      <w:marBottom w:val="0"/>
      <w:divBdr>
        <w:top w:val="none" w:sz="0" w:space="0" w:color="auto"/>
        <w:left w:val="none" w:sz="0" w:space="0" w:color="auto"/>
        <w:bottom w:val="none" w:sz="0" w:space="0" w:color="auto"/>
        <w:right w:val="none" w:sz="0" w:space="0" w:color="auto"/>
      </w:divBdr>
    </w:div>
    <w:div w:id="711079817">
      <w:bodyDiv w:val="1"/>
      <w:marLeft w:val="0"/>
      <w:marRight w:val="0"/>
      <w:marTop w:val="0"/>
      <w:marBottom w:val="0"/>
      <w:divBdr>
        <w:top w:val="none" w:sz="0" w:space="0" w:color="auto"/>
        <w:left w:val="none" w:sz="0" w:space="0" w:color="auto"/>
        <w:bottom w:val="none" w:sz="0" w:space="0" w:color="auto"/>
        <w:right w:val="none" w:sz="0" w:space="0" w:color="auto"/>
      </w:divBdr>
    </w:div>
    <w:div w:id="816651272">
      <w:bodyDiv w:val="1"/>
      <w:marLeft w:val="0"/>
      <w:marRight w:val="0"/>
      <w:marTop w:val="0"/>
      <w:marBottom w:val="0"/>
      <w:divBdr>
        <w:top w:val="none" w:sz="0" w:space="0" w:color="auto"/>
        <w:left w:val="none" w:sz="0" w:space="0" w:color="auto"/>
        <w:bottom w:val="none" w:sz="0" w:space="0" w:color="auto"/>
        <w:right w:val="none" w:sz="0" w:space="0" w:color="auto"/>
      </w:divBdr>
    </w:div>
    <w:div w:id="823274826">
      <w:bodyDiv w:val="1"/>
      <w:marLeft w:val="0"/>
      <w:marRight w:val="0"/>
      <w:marTop w:val="0"/>
      <w:marBottom w:val="0"/>
      <w:divBdr>
        <w:top w:val="none" w:sz="0" w:space="0" w:color="auto"/>
        <w:left w:val="none" w:sz="0" w:space="0" w:color="auto"/>
        <w:bottom w:val="none" w:sz="0" w:space="0" w:color="auto"/>
        <w:right w:val="none" w:sz="0" w:space="0" w:color="auto"/>
      </w:divBdr>
    </w:div>
    <w:div w:id="835803707">
      <w:bodyDiv w:val="1"/>
      <w:marLeft w:val="0"/>
      <w:marRight w:val="0"/>
      <w:marTop w:val="0"/>
      <w:marBottom w:val="0"/>
      <w:divBdr>
        <w:top w:val="none" w:sz="0" w:space="0" w:color="auto"/>
        <w:left w:val="none" w:sz="0" w:space="0" w:color="auto"/>
        <w:bottom w:val="none" w:sz="0" w:space="0" w:color="auto"/>
        <w:right w:val="none" w:sz="0" w:space="0" w:color="auto"/>
      </w:divBdr>
    </w:div>
    <w:div w:id="901140905">
      <w:bodyDiv w:val="1"/>
      <w:marLeft w:val="0"/>
      <w:marRight w:val="0"/>
      <w:marTop w:val="0"/>
      <w:marBottom w:val="0"/>
      <w:divBdr>
        <w:top w:val="none" w:sz="0" w:space="0" w:color="auto"/>
        <w:left w:val="none" w:sz="0" w:space="0" w:color="auto"/>
        <w:bottom w:val="none" w:sz="0" w:space="0" w:color="auto"/>
        <w:right w:val="none" w:sz="0" w:space="0" w:color="auto"/>
      </w:divBdr>
    </w:div>
    <w:div w:id="910505332">
      <w:bodyDiv w:val="1"/>
      <w:marLeft w:val="0"/>
      <w:marRight w:val="0"/>
      <w:marTop w:val="0"/>
      <w:marBottom w:val="0"/>
      <w:divBdr>
        <w:top w:val="none" w:sz="0" w:space="0" w:color="auto"/>
        <w:left w:val="none" w:sz="0" w:space="0" w:color="auto"/>
        <w:bottom w:val="none" w:sz="0" w:space="0" w:color="auto"/>
        <w:right w:val="none" w:sz="0" w:space="0" w:color="auto"/>
      </w:divBdr>
    </w:div>
    <w:div w:id="917792244">
      <w:bodyDiv w:val="1"/>
      <w:marLeft w:val="0"/>
      <w:marRight w:val="0"/>
      <w:marTop w:val="0"/>
      <w:marBottom w:val="0"/>
      <w:divBdr>
        <w:top w:val="none" w:sz="0" w:space="0" w:color="auto"/>
        <w:left w:val="none" w:sz="0" w:space="0" w:color="auto"/>
        <w:bottom w:val="none" w:sz="0" w:space="0" w:color="auto"/>
        <w:right w:val="none" w:sz="0" w:space="0" w:color="auto"/>
      </w:divBdr>
    </w:div>
    <w:div w:id="1006372324">
      <w:bodyDiv w:val="1"/>
      <w:marLeft w:val="0"/>
      <w:marRight w:val="0"/>
      <w:marTop w:val="0"/>
      <w:marBottom w:val="0"/>
      <w:divBdr>
        <w:top w:val="none" w:sz="0" w:space="0" w:color="auto"/>
        <w:left w:val="none" w:sz="0" w:space="0" w:color="auto"/>
        <w:bottom w:val="none" w:sz="0" w:space="0" w:color="auto"/>
        <w:right w:val="none" w:sz="0" w:space="0" w:color="auto"/>
      </w:divBdr>
    </w:div>
    <w:div w:id="1124693228">
      <w:bodyDiv w:val="1"/>
      <w:marLeft w:val="0"/>
      <w:marRight w:val="0"/>
      <w:marTop w:val="0"/>
      <w:marBottom w:val="0"/>
      <w:divBdr>
        <w:top w:val="none" w:sz="0" w:space="0" w:color="auto"/>
        <w:left w:val="none" w:sz="0" w:space="0" w:color="auto"/>
        <w:bottom w:val="none" w:sz="0" w:space="0" w:color="auto"/>
        <w:right w:val="none" w:sz="0" w:space="0" w:color="auto"/>
      </w:divBdr>
    </w:div>
    <w:div w:id="1128282779">
      <w:bodyDiv w:val="1"/>
      <w:marLeft w:val="0"/>
      <w:marRight w:val="0"/>
      <w:marTop w:val="0"/>
      <w:marBottom w:val="0"/>
      <w:divBdr>
        <w:top w:val="none" w:sz="0" w:space="0" w:color="auto"/>
        <w:left w:val="none" w:sz="0" w:space="0" w:color="auto"/>
        <w:bottom w:val="none" w:sz="0" w:space="0" w:color="auto"/>
        <w:right w:val="none" w:sz="0" w:space="0" w:color="auto"/>
      </w:divBdr>
    </w:div>
    <w:div w:id="1153986426">
      <w:bodyDiv w:val="1"/>
      <w:marLeft w:val="0"/>
      <w:marRight w:val="0"/>
      <w:marTop w:val="0"/>
      <w:marBottom w:val="0"/>
      <w:divBdr>
        <w:top w:val="none" w:sz="0" w:space="0" w:color="auto"/>
        <w:left w:val="none" w:sz="0" w:space="0" w:color="auto"/>
        <w:bottom w:val="none" w:sz="0" w:space="0" w:color="auto"/>
        <w:right w:val="none" w:sz="0" w:space="0" w:color="auto"/>
      </w:divBdr>
    </w:div>
    <w:div w:id="1187912358">
      <w:bodyDiv w:val="1"/>
      <w:marLeft w:val="0"/>
      <w:marRight w:val="0"/>
      <w:marTop w:val="0"/>
      <w:marBottom w:val="0"/>
      <w:divBdr>
        <w:top w:val="none" w:sz="0" w:space="0" w:color="auto"/>
        <w:left w:val="none" w:sz="0" w:space="0" w:color="auto"/>
        <w:bottom w:val="none" w:sz="0" w:space="0" w:color="auto"/>
        <w:right w:val="none" w:sz="0" w:space="0" w:color="auto"/>
      </w:divBdr>
    </w:div>
    <w:div w:id="1267040022">
      <w:bodyDiv w:val="1"/>
      <w:marLeft w:val="0"/>
      <w:marRight w:val="0"/>
      <w:marTop w:val="0"/>
      <w:marBottom w:val="0"/>
      <w:divBdr>
        <w:top w:val="none" w:sz="0" w:space="0" w:color="auto"/>
        <w:left w:val="none" w:sz="0" w:space="0" w:color="auto"/>
        <w:bottom w:val="none" w:sz="0" w:space="0" w:color="auto"/>
        <w:right w:val="none" w:sz="0" w:space="0" w:color="auto"/>
      </w:divBdr>
    </w:div>
    <w:div w:id="1274166404">
      <w:bodyDiv w:val="1"/>
      <w:marLeft w:val="0"/>
      <w:marRight w:val="0"/>
      <w:marTop w:val="0"/>
      <w:marBottom w:val="0"/>
      <w:divBdr>
        <w:top w:val="none" w:sz="0" w:space="0" w:color="auto"/>
        <w:left w:val="none" w:sz="0" w:space="0" w:color="auto"/>
        <w:bottom w:val="none" w:sz="0" w:space="0" w:color="auto"/>
        <w:right w:val="none" w:sz="0" w:space="0" w:color="auto"/>
      </w:divBdr>
    </w:div>
    <w:div w:id="1341390900">
      <w:bodyDiv w:val="1"/>
      <w:marLeft w:val="0"/>
      <w:marRight w:val="0"/>
      <w:marTop w:val="0"/>
      <w:marBottom w:val="0"/>
      <w:divBdr>
        <w:top w:val="none" w:sz="0" w:space="0" w:color="auto"/>
        <w:left w:val="none" w:sz="0" w:space="0" w:color="auto"/>
        <w:bottom w:val="none" w:sz="0" w:space="0" w:color="auto"/>
        <w:right w:val="none" w:sz="0" w:space="0" w:color="auto"/>
      </w:divBdr>
    </w:div>
    <w:div w:id="1350331930">
      <w:bodyDiv w:val="1"/>
      <w:marLeft w:val="0"/>
      <w:marRight w:val="0"/>
      <w:marTop w:val="0"/>
      <w:marBottom w:val="0"/>
      <w:divBdr>
        <w:top w:val="none" w:sz="0" w:space="0" w:color="auto"/>
        <w:left w:val="none" w:sz="0" w:space="0" w:color="auto"/>
        <w:bottom w:val="none" w:sz="0" w:space="0" w:color="auto"/>
        <w:right w:val="none" w:sz="0" w:space="0" w:color="auto"/>
      </w:divBdr>
    </w:div>
    <w:div w:id="1399203482">
      <w:bodyDiv w:val="1"/>
      <w:marLeft w:val="0"/>
      <w:marRight w:val="0"/>
      <w:marTop w:val="0"/>
      <w:marBottom w:val="0"/>
      <w:divBdr>
        <w:top w:val="none" w:sz="0" w:space="0" w:color="auto"/>
        <w:left w:val="none" w:sz="0" w:space="0" w:color="auto"/>
        <w:bottom w:val="none" w:sz="0" w:space="0" w:color="auto"/>
        <w:right w:val="none" w:sz="0" w:space="0" w:color="auto"/>
      </w:divBdr>
    </w:div>
    <w:div w:id="1502508345">
      <w:bodyDiv w:val="1"/>
      <w:marLeft w:val="0"/>
      <w:marRight w:val="0"/>
      <w:marTop w:val="0"/>
      <w:marBottom w:val="0"/>
      <w:divBdr>
        <w:top w:val="none" w:sz="0" w:space="0" w:color="auto"/>
        <w:left w:val="none" w:sz="0" w:space="0" w:color="auto"/>
        <w:bottom w:val="none" w:sz="0" w:space="0" w:color="auto"/>
        <w:right w:val="none" w:sz="0" w:space="0" w:color="auto"/>
      </w:divBdr>
    </w:div>
    <w:div w:id="1556548960">
      <w:bodyDiv w:val="1"/>
      <w:marLeft w:val="0"/>
      <w:marRight w:val="0"/>
      <w:marTop w:val="0"/>
      <w:marBottom w:val="0"/>
      <w:divBdr>
        <w:top w:val="none" w:sz="0" w:space="0" w:color="auto"/>
        <w:left w:val="none" w:sz="0" w:space="0" w:color="auto"/>
        <w:bottom w:val="none" w:sz="0" w:space="0" w:color="auto"/>
        <w:right w:val="none" w:sz="0" w:space="0" w:color="auto"/>
      </w:divBdr>
      <w:divsChild>
        <w:div w:id="1138302063">
          <w:marLeft w:val="0"/>
          <w:marRight w:val="0"/>
          <w:marTop w:val="0"/>
          <w:marBottom w:val="0"/>
          <w:divBdr>
            <w:top w:val="none" w:sz="0" w:space="0" w:color="auto"/>
            <w:left w:val="none" w:sz="0" w:space="0" w:color="auto"/>
            <w:bottom w:val="none" w:sz="0" w:space="0" w:color="auto"/>
            <w:right w:val="none" w:sz="0" w:space="0" w:color="auto"/>
          </w:divBdr>
          <w:divsChild>
            <w:div w:id="1366098118">
              <w:marLeft w:val="0"/>
              <w:marRight w:val="0"/>
              <w:marTop w:val="0"/>
              <w:marBottom w:val="0"/>
              <w:divBdr>
                <w:top w:val="single" w:sz="2" w:space="0" w:color="FFFFFF"/>
                <w:left w:val="single" w:sz="6" w:space="0" w:color="FFFFFF"/>
                <w:bottom w:val="single" w:sz="6" w:space="0" w:color="FFFFFF"/>
                <w:right w:val="single" w:sz="6" w:space="0" w:color="FFFFFF"/>
              </w:divBdr>
              <w:divsChild>
                <w:div w:id="1203982954">
                  <w:marLeft w:val="0"/>
                  <w:marRight w:val="0"/>
                  <w:marTop w:val="0"/>
                  <w:marBottom w:val="0"/>
                  <w:divBdr>
                    <w:top w:val="single" w:sz="6" w:space="1" w:color="D3D3D3"/>
                    <w:left w:val="none" w:sz="0" w:space="0" w:color="auto"/>
                    <w:bottom w:val="none" w:sz="0" w:space="0" w:color="auto"/>
                    <w:right w:val="none" w:sz="0" w:space="0" w:color="auto"/>
                  </w:divBdr>
                  <w:divsChild>
                    <w:div w:id="672801056">
                      <w:marLeft w:val="0"/>
                      <w:marRight w:val="0"/>
                      <w:marTop w:val="0"/>
                      <w:marBottom w:val="0"/>
                      <w:divBdr>
                        <w:top w:val="none" w:sz="0" w:space="0" w:color="auto"/>
                        <w:left w:val="none" w:sz="0" w:space="0" w:color="auto"/>
                        <w:bottom w:val="none" w:sz="0" w:space="0" w:color="auto"/>
                        <w:right w:val="none" w:sz="0" w:space="0" w:color="auto"/>
                      </w:divBdr>
                      <w:divsChild>
                        <w:div w:id="21188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23979">
      <w:bodyDiv w:val="1"/>
      <w:marLeft w:val="0"/>
      <w:marRight w:val="0"/>
      <w:marTop w:val="0"/>
      <w:marBottom w:val="0"/>
      <w:divBdr>
        <w:top w:val="none" w:sz="0" w:space="0" w:color="auto"/>
        <w:left w:val="none" w:sz="0" w:space="0" w:color="auto"/>
        <w:bottom w:val="none" w:sz="0" w:space="0" w:color="auto"/>
        <w:right w:val="none" w:sz="0" w:space="0" w:color="auto"/>
      </w:divBdr>
    </w:div>
    <w:div w:id="1636905137">
      <w:bodyDiv w:val="1"/>
      <w:marLeft w:val="0"/>
      <w:marRight w:val="0"/>
      <w:marTop w:val="0"/>
      <w:marBottom w:val="0"/>
      <w:divBdr>
        <w:top w:val="none" w:sz="0" w:space="0" w:color="auto"/>
        <w:left w:val="none" w:sz="0" w:space="0" w:color="auto"/>
        <w:bottom w:val="none" w:sz="0" w:space="0" w:color="auto"/>
        <w:right w:val="none" w:sz="0" w:space="0" w:color="auto"/>
      </w:divBdr>
    </w:div>
    <w:div w:id="1654215483">
      <w:bodyDiv w:val="1"/>
      <w:marLeft w:val="0"/>
      <w:marRight w:val="0"/>
      <w:marTop w:val="0"/>
      <w:marBottom w:val="0"/>
      <w:divBdr>
        <w:top w:val="none" w:sz="0" w:space="0" w:color="auto"/>
        <w:left w:val="none" w:sz="0" w:space="0" w:color="auto"/>
        <w:bottom w:val="none" w:sz="0" w:space="0" w:color="auto"/>
        <w:right w:val="none" w:sz="0" w:space="0" w:color="auto"/>
      </w:divBdr>
    </w:div>
    <w:div w:id="1655837741">
      <w:bodyDiv w:val="1"/>
      <w:marLeft w:val="0"/>
      <w:marRight w:val="0"/>
      <w:marTop w:val="0"/>
      <w:marBottom w:val="0"/>
      <w:divBdr>
        <w:top w:val="none" w:sz="0" w:space="0" w:color="auto"/>
        <w:left w:val="none" w:sz="0" w:space="0" w:color="auto"/>
        <w:bottom w:val="none" w:sz="0" w:space="0" w:color="auto"/>
        <w:right w:val="none" w:sz="0" w:space="0" w:color="auto"/>
      </w:divBdr>
    </w:div>
    <w:div w:id="1658992024">
      <w:bodyDiv w:val="1"/>
      <w:marLeft w:val="0"/>
      <w:marRight w:val="0"/>
      <w:marTop w:val="0"/>
      <w:marBottom w:val="0"/>
      <w:divBdr>
        <w:top w:val="none" w:sz="0" w:space="0" w:color="auto"/>
        <w:left w:val="none" w:sz="0" w:space="0" w:color="auto"/>
        <w:bottom w:val="none" w:sz="0" w:space="0" w:color="auto"/>
        <w:right w:val="none" w:sz="0" w:space="0" w:color="auto"/>
      </w:divBdr>
    </w:div>
    <w:div w:id="1756366062">
      <w:bodyDiv w:val="1"/>
      <w:marLeft w:val="0"/>
      <w:marRight w:val="0"/>
      <w:marTop w:val="0"/>
      <w:marBottom w:val="0"/>
      <w:divBdr>
        <w:top w:val="none" w:sz="0" w:space="0" w:color="auto"/>
        <w:left w:val="none" w:sz="0" w:space="0" w:color="auto"/>
        <w:bottom w:val="none" w:sz="0" w:space="0" w:color="auto"/>
        <w:right w:val="none" w:sz="0" w:space="0" w:color="auto"/>
      </w:divBdr>
    </w:div>
    <w:div w:id="1761562369">
      <w:bodyDiv w:val="1"/>
      <w:marLeft w:val="0"/>
      <w:marRight w:val="0"/>
      <w:marTop w:val="0"/>
      <w:marBottom w:val="0"/>
      <w:divBdr>
        <w:top w:val="none" w:sz="0" w:space="0" w:color="auto"/>
        <w:left w:val="none" w:sz="0" w:space="0" w:color="auto"/>
        <w:bottom w:val="none" w:sz="0" w:space="0" w:color="auto"/>
        <w:right w:val="none" w:sz="0" w:space="0" w:color="auto"/>
      </w:divBdr>
    </w:div>
    <w:div w:id="1772780617">
      <w:bodyDiv w:val="1"/>
      <w:marLeft w:val="0"/>
      <w:marRight w:val="0"/>
      <w:marTop w:val="0"/>
      <w:marBottom w:val="0"/>
      <w:divBdr>
        <w:top w:val="none" w:sz="0" w:space="0" w:color="auto"/>
        <w:left w:val="none" w:sz="0" w:space="0" w:color="auto"/>
        <w:bottom w:val="none" w:sz="0" w:space="0" w:color="auto"/>
        <w:right w:val="none" w:sz="0" w:space="0" w:color="auto"/>
      </w:divBdr>
    </w:div>
    <w:div w:id="1918709600">
      <w:bodyDiv w:val="1"/>
      <w:marLeft w:val="0"/>
      <w:marRight w:val="0"/>
      <w:marTop w:val="0"/>
      <w:marBottom w:val="0"/>
      <w:divBdr>
        <w:top w:val="none" w:sz="0" w:space="0" w:color="auto"/>
        <w:left w:val="none" w:sz="0" w:space="0" w:color="auto"/>
        <w:bottom w:val="none" w:sz="0" w:space="0" w:color="auto"/>
        <w:right w:val="none" w:sz="0" w:space="0" w:color="auto"/>
      </w:divBdr>
    </w:div>
    <w:div w:id="21402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42D4-6A38-49B6-8494-E0C20B2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Meals and Wheels and Adults Catering Business Case-H&amp;F</vt:lpstr>
    </vt:vector>
  </TitlesOfParts>
  <Company>London Borough of Harrow Council</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Meals and Wheels and Adults Catering Business Case-H&amp;F</dc:title>
  <dc:creator>Jonathan Wilson</dc:creator>
  <cp:lastModifiedBy>Frankie Belloli</cp:lastModifiedBy>
  <cp:revision>7</cp:revision>
  <cp:lastPrinted>2016-06-20T11:17:00Z</cp:lastPrinted>
  <dcterms:created xsi:type="dcterms:W3CDTF">2019-03-04T11:06:00Z</dcterms:created>
  <dcterms:modified xsi:type="dcterms:W3CDTF">2019-03-04T14:56:00Z</dcterms:modified>
</cp:coreProperties>
</file>